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26B" w:rsidRPr="00547998" w:rsidRDefault="00E67A0A" w:rsidP="001C2D8E">
      <w:pPr>
        <w:pStyle w:val="NormalWeb"/>
        <w:spacing w:before="0" w:beforeAutospacing="0" w:after="0" w:afterAutospacing="0" w:line="360" w:lineRule="auto"/>
        <w:rPr>
          <w:b/>
          <w:sz w:val="22"/>
          <w:szCs w:val="22"/>
        </w:rPr>
      </w:pPr>
      <w:bookmarkStart w:id="0" w:name="_GoBack"/>
      <w:bookmarkEnd w:id="0"/>
      <w:r w:rsidRPr="00547998">
        <w:rPr>
          <w:noProof/>
          <w:sz w:val="22"/>
          <w:szCs w:val="22"/>
        </w:rPr>
        <w:drawing>
          <wp:anchor distT="0" distB="0" distL="114300" distR="114300" simplePos="0" relativeHeight="251659264" behindDoc="0" locked="0" layoutInCell="1" allowOverlap="1" wp14:anchorId="029A9468" wp14:editId="7F3C1E56">
            <wp:simplePos x="0" y="0"/>
            <wp:positionH relativeFrom="column">
              <wp:posOffset>4272280</wp:posOffset>
            </wp:positionH>
            <wp:positionV relativeFrom="paragraph">
              <wp:posOffset>160655</wp:posOffset>
            </wp:positionV>
            <wp:extent cx="1221740" cy="334010"/>
            <wp:effectExtent l="0" t="0" r="0" b="8890"/>
            <wp:wrapNone/>
            <wp:docPr id="5" name="Picture 5" descr="N:\Team-EnterpriseMgmt\CBRE_logos\cbre_logo_cmyk_white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am-EnterpriseMgmt\CBRE_logos\cbre_logo_cmyk_whitefr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740" cy="334010"/>
                    </a:xfrm>
                    <a:prstGeom prst="rect">
                      <a:avLst/>
                    </a:prstGeom>
                    <a:noFill/>
                    <a:ln>
                      <a:noFill/>
                    </a:ln>
                  </pic:spPr>
                </pic:pic>
              </a:graphicData>
            </a:graphic>
          </wp:anchor>
        </w:drawing>
      </w:r>
      <w:r w:rsidR="00733FD8" w:rsidRPr="00547998">
        <w:rPr>
          <w:b/>
          <w:noProof/>
          <w:sz w:val="22"/>
          <w:szCs w:val="22"/>
        </w:rPr>
        <w:drawing>
          <wp:inline distT="0" distB="0" distL="0" distR="0">
            <wp:extent cx="1660146" cy="561975"/>
            <wp:effectExtent l="0" t="0" r="0" b="0"/>
            <wp:docPr id="3" name="Picture 3"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208" cy="564704"/>
                    </a:xfrm>
                    <a:prstGeom prst="rect">
                      <a:avLst/>
                    </a:prstGeom>
                    <a:noFill/>
                    <a:ln>
                      <a:noFill/>
                    </a:ln>
                  </pic:spPr>
                </pic:pic>
              </a:graphicData>
            </a:graphic>
          </wp:inline>
        </w:drawing>
      </w:r>
      <w:r w:rsidR="00AA1134" w:rsidRPr="00547998">
        <w:rPr>
          <w:b/>
          <w:sz w:val="22"/>
          <w:szCs w:val="22"/>
        </w:rPr>
        <w:tab/>
      </w:r>
      <w:r w:rsidR="00AA1134" w:rsidRPr="00547998">
        <w:rPr>
          <w:b/>
          <w:sz w:val="22"/>
          <w:szCs w:val="22"/>
        </w:rPr>
        <w:tab/>
      </w:r>
      <w:r w:rsidR="00AA1134" w:rsidRPr="00547998">
        <w:rPr>
          <w:b/>
          <w:sz w:val="22"/>
          <w:szCs w:val="22"/>
        </w:rPr>
        <w:tab/>
      </w:r>
      <w:r w:rsidR="00AA1134" w:rsidRPr="00547998">
        <w:rPr>
          <w:b/>
          <w:sz w:val="22"/>
          <w:szCs w:val="22"/>
        </w:rPr>
        <w:tab/>
      </w:r>
    </w:p>
    <w:p w:rsidR="00AA1134" w:rsidRPr="00547998" w:rsidRDefault="00AA1134" w:rsidP="0064326B">
      <w:pPr>
        <w:pStyle w:val="NormalWeb"/>
        <w:spacing w:before="0" w:beforeAutospacing="0" w:after="0" w:afterAutospacing="0" w:line="360" w:lineRule="auto"/>
        <w:rPr>
          <w:sz w:val="22"/>
          <w:szCs w:val="22"/>
        </w:rPr>
      </w:pPr>
    </w:p>
    <w:p w:rsidR="0064326B" w:rsidRPr="00AD0316" w:rsidRDefault="0064326B" w:rsidP="0064326B">
      <w:pPr>
        <w:pStyle w:val="NormalWeb"/>
        <w:spacing w:before="0" w:beforeAutospacing="0" w:after="0" w:afterAutospacing="0" w:line="360" w:lineRule="auto"/>
        <w:rPr>
          <w:sz w:val="22"/>
          <w:szCs w:val="22"/>
        </w:rPr>
      </w:pPr>
      <w:r w:rsidRPr="00AD0316">
        <w:rPr>
          <w:sz w:val="22"/>
          <w:szCs w:val="22"/>
        </w:rPr>
        <w:t>FOR IMMEDIATE RELEASE</w:t>
      </w:r>
    </w:p>
    <w:p w:rsidR="0004499F" w:rsidRPr="00AD0316" w:rsidRDefault="0004499F" w:rsidP="0004499F">
      <w:pPr>
        <w:rPr>
          <w:b/>
          <w:sz w:val="22"/>
          <w:szCs w:val="22"/>
          <w:lang w:val="fr-FR"/>
        </w:rPr>
      </w:pPr>
    </w:p>
    <w:p w:rsidR="0004499F" w:rsidRPr="00AD0316" w:rsidRDefault="00E67A0A" w:rsidP="00461D7E">
      <w:pPr>
        <w:jc w:val="center"/>
        <w:rPr>
          <w:b/>
          <w:bCs/>
          <w:sz w:val="22"/>
          <w:szCs w:val="22"/>
        </w:rPr>
      </w:pPr>
      <w:r w:rsidRPr="00AD0316">
        <w:rPr>
          <w:b/>
          <w:bCs/>
          <w:sz w:val="22"/>
          <w:szCs w:val="22"/>
        </w:rPr>
        <w:t>CBRE</w:t>
      </w:r>
      <w:r w:rsidR="0004499F" w:rsidRPr="00AD0316">
        <w:rPr>
          <w:b/>
          <w:bCs/>
          <w:sz w:val="22"/>
          <w:szCs w:val="22"/>
        </w:rPr>
        <w:t xml:space="preserve"> </w:t>
      </w:r>
      <w:r w:rsidR="00493C91" w:rsidRPr="00AD0316">
        <w:rPr>
          <w:b/>
          <w:bCs/>
          <w:sz w:val="22"/>
          <w:szCs w:val="22"/>
        </w:rPr>
        <w:t xml:space="preserve">ISSUES </w:t>
      </w:r>
      <w:r w:rsidR="00AC75F7" w:rsidRPr="00AD0316">
        <w:rPr>
          <w:b/>
          <w:bCs/>
          <w:sz w:val="22"/>
          <w:szCs w:val="22"/>
        </w:rPr>
        <w:t>U.S. LODGING</w:t>
      </w:r>
      <w:r w:rsidR="000925D7" w:rsidRPr="00AD0316">
        <w:rPr>
          <w:b/>
          <w:bCs/>
          <w:sz w:val="22"/>
          <w:szCs w:val="22"/>
        </w:rPr>
        <w:t xml:space="preserve"> </w:t>
      </w:r>
      <w:r w:rsidR="00F93854" w:rsidRPr="00AD0316">
        <w:rPr>
          <w:b/>
          <w:bCs/>
          <w:sz w:val="22"/>
          <w:szCs w:val="22"/>
        </w:rPr>
        <w:t>AND 2019-2020</w:t>
      </w:r>
      <w:r w:rsidR="00AC75F7" w:rsidRPr="00AD0316">
        <w:rPr>
          <w:b/>
          <w:bCs/>
          <w:sz w:val="22"/>
          <w:szCs w:val="22"/>
        </w:rPr>
        <w:t xml:space="preserve"> </w:t>
      </w:r>
      <w:r w:rsidR="000925D7" w:rsidRPr="00AD0316">
        <w:rPr>
          <w:b/>
          <w:bCs/>
          <w:sz w:val="22"/>
          <w:szCs w:val="22"/>
        </w:rPr>
        <w:t xml:space="preserve">HISTORIC HOTELS </w:t>
      </w:r>
      <w:r w:rsidR="0004499F" w:rsidRPr="00AD0316">
        <w:rPr>
          <w:b/>
          <w:bCs/>
          <w:sz w:val="22"/>
          <w:szCs w:val="22"/>
        </w:rPr>
        <w:t xml:space="preserve">FORECAST </w:t>
      </w:r>
      <w:r w:rsidR="00493C91" w:rsidRPr="00AD0316">
        <w:rPr>
          <w:b/>
          <w:bCs/>
          <w:sz w:val="22"/>
          <w:szCs w:val="22"/>
        </w:rPr>
        <w:t xml:space="preserve">AT </w:t>
      </w:r>
      <w:r w:rsidR="0004499F" w:rsidRPr="00AD0316">
        <w:rPr>
          <w:b/>
          <w:bCs/>
          <w:sz w:val="22"/>
          <w:szCs w:val="22"/>
        </w:rPr>
        <w:t>HISTORIC HOTELS</w:t>
      </w:r>
      <w:r w:rsidR="00493C91" w:rsidRPr="00AD0316">
        <w:rPr>
          <w:b/>
          <w:bCs/>
          <w:sz w:val="22"/>
          <w:szCs w:val="22"/>
        </w:rPr>
        <w:t xml:space="preserve"> OF AMERICA ANNUAL CONFERENCE</w:t>
      </w:r>
    </w:p>
    <w:p w:rsidR="004D62EB" w:rsidRPr="00AD0316" w:rsidRDefault="004D62EB" w:rsidP="00461D7E">
      <w:pPr>
        <w:jc w:val="center"/>
        <w:rPr>
          <w:b/>
          <w:bCs/>
          <w:sz w:val="22"/>
          <w:szCs w:val="22"/>
        </w:rPr>
      </w:pPr>
    </w:p>
    <w:p w:rsidR="0004499F" w:rsidRPr="00AD0316" w:rsidRDefault="00AD0316" w:rsidP="00461D7E">
      <w:pPr>
        <w:jc w:val="center"/>
        <w:rPr>
          <w:b/>
          <w:bCs/>
          <w:i/>
          <w:sz w:val="22"/>
          <w:szCs w:val="22"/>
        </w:rPr>
      </w:pPr>
      <w:r>
        <w:rPr>
          <w:b/>
          <w:bCs/>
          <w:i/>
          <w:sz w:val="22"/>
          <w:szCs w:val="22"/>
        </w:rPr>
        <w:t>Historic H</w:t>
      </w:r>
      <w:r w:rsidR="0004499F" w:rsidRPr="00AD0316">
        <w:rPr>
          <w:b/>
          <w:bCs/>
          <w:i/>
          <w:sz w:val="22"/>
          <w:szCs w:val="22"/>
        </w:rPr>
        <w:t xml:space="preserve">otels achieve a substantial </w:t>
      </w:r>
      <w:r w:rsidR="00640F21">
        <w:rPr>
          <w:b/>
          <w:bCs/>
          <w:i/>
          <w:sz w:val="22"/>
          <w:szCs w:val="22"/>
        </w:rPr>
        <w:t>premium in ADR and Rev</w:t>
      </w:r>
      <w:r w:rsidR="0004499F" w:rsidRPr="00AD0316">
        <w:rPr>
          <w:b/>
          <w:bCs/>
          <w:i/>
          <w:sz w:val="22"/>
          <w:szCs w:val="22"/>
        </w:rPr>
        <w:t>PAR over comparable contemporary hotels.</w:t>
      </w:r>
      <w:r w:rsidR="00640F21">
        <w:rPr>
          <w:b/>
          <w:bCs/>
          <w:i/>
          <w:sz w:val="22"/>
          <w:szCs w:val="22"/>
        </w:rPr>
        <w:t xml:space="preserve">  Rev</w:t>
      </w:r>
      <w:r w:rsidR="001324AF" w:rsidRPr="00AD0316">
        <w:rPr>
          <w:b/>
          <w:bCs/>
          <w:i/>
          <w:sz w:val="22"/>
          <w:szCs w:val="22"/>
        </w:rPr>
        <w:t>PAR forecast to grow faster for</w:t>
      </w:r>
      <w:r w:rsidR="00CB1F79">
        <w:rPr>
          <w:b/>
          <w:bCs/>
          <w:i/>
          <w:sz w:val="22"/>
          <w:szCs w:val="22"/>
        </w:rPr>
        <w:t xml:space="preserve"> Historic Hotels than</w:t>
      </w:r>
      <w:r w:rsidR="00640F21">
        <w:rPr>
          <w:b/>
          <w:bCs/>
          <w:i/>
          <w:sz w:val="22"/>
          <w:szCs w:val="22"/>
        </w:rPr>
        <w:t xml:space="preserve"> upper </w:t>
      </w:r>
      <w:r w:rsidR="00CB1F79">
        <w:rPr>
          <w:b/>
          <w:bCs/>
          <w:i/>
          <w:sz w:val="22"/>
          <w:szCs w:val="22"/>
        </w:rPr>
        <w:t>u</w:t>
      </w:r>
      <w:r w:rsidR="001324AF" w:rsidRPr="00AD0316">
        <w:rPr>
          <w:b/>
          <w:bCs/>
          <w:i/>
          <w:sz w:val="22"/>
          <w:szCs w:val="22"/>
        </w:rPr>
        <w:t>pscale Hotels.</w:t>
      </w:r>
    </w:p>
    <w:p w:rsidR="0004499F" w:rsidRPr="00AD0316" w:rsidRDefault="0004499F" w:rsidP="0004499F">
      <w:pPr>
        <w:rPr>
          <w:bCs/>
          <w:sz w:val="22"/>
          <w:szCs w:val="22"/>
        </w:rPr>
      </w:pPr>
    </w:p>
    <w:p w:rsidR="00AA1134" w:rsidRPr="00AD0316" w:rsidRDefault="00AA1134" w:rsidP="0004499F">
      <w:pPr>
        <w:rPr>
          <w:bCs/>
          <w:sz w:val="22"/>
          <w:szCs w:val="22"/>
        </w:rPr>
      </w:pPr>
    </w:p>
    <w:p w:rsidR="0004499F" w:rsidRPr="00AD0316" w:rsidRDefault="00571A56" w:rsidP="0004499F">
      <w:pPr>
        <w:rPr>
          <w:bCs/>
          <w:sz w:val="22"/>
          <w:szCs w:val="22"/>
        </w:rPr>
      </w:pPr>
      <w:r w:rsidRPr="00AD0316">
        <w:rPr>
          <w:b/>
          <w:bCs/>
          <w:sz w:val="22"/>
          <w:szCs w:val="22"/>
        </w:rPr>
        <w:t>W</w:t>
      </w:r>
      <w:r w:rsidR="00733FD8" w:rsidRPr="00AD0316">
        <w:rPr>
          <w:b/>
          <w:bCs/>
          <w:sz w:val="22"/>
          <w:szCs w:val="22"/>
        </w:rPr>
        <w:t>ASHINGTON</w:t>
      </w:r>
      <w:r w:rsidRPr="00AD0316">
        <w:rPr>
          <w:b/>
          <w:bCs/>
          <w:sz w:val="22"/>
          <w:szCs w:val="22"/>
        </w:rPr>
        <w:t>, DC</w:t>
      </w:r>
      <w:r w:rsidR="00AA1134" w:rsidRPr="00AD0316">
        <w:rPr>
          <w:b/>
          <w:bCs/>
          <w:sz w:val="22"/>
          <w:szCs w:val="22"/>
        </w:rPr>
        <w:t xml:space="preserve"> – </w:t>
      </w:r>
      <w:r w:rsidR="00CB1F79">
        <w:rPr>
          <w:b/>
          <w:bCs/>
          <w:sz w:val="22"/>
          <w:szCs w:val="22"/>
        </w:rPr>
        <w:t>January 10</w:t>
      </w:r>
      <w:r w:rsidR="00D76F5B" w:rsidRPr="00AD0316">
        <w:rPr>
          <w:b/>
          <w:bCs/>
          <w:sz w:val="22"/>
          <w:szCs w:val="22"/>
        </w:rPr>
        <w:t>, 201</w:t>
      </w:r>
      <w:r w:rsidR="00F93854" w:rsidRPr="00AD0316">
        <w:rPr>
          <w:b/>
          <w:bCs/>
          <w:sz w:val="22"/>
          <w:szCs w:val="22"/>
        </w:rPr>
        <w:t>9</w:t>
      </w:r>
      <w:r w:rsidR="0004499F" w:rsidRPr="00AD0316">
        <w:rPr>
          <w:b/>
          <w:bCs/>
          <w:sz w:val="22"/>
          <w:szCs w:val="22"/>
        </w:rPr>
        <w:t xml:space="preserve"> </w:t>
      </w:r>
      <w:r w:rsidR="0004499F" w:rsidRPr="00AD0316">
        <w:rPr>
          <w:bCs/>
          <w:sz w:val="22"/>
          <w:szCs w:val="22"/>
        </w:rPr>
        <w:t xml:space="preserve">The outlook for the U.S. lodging industry, particularly historic hotels, continues to be extremely strong, according to </w:t>
      </w:r>
      <w:r w:rsidR="00E67A0A" w:rsidRPr="00AD0316">
        <w:rPr>
          <w:bCs/>
          <w:sz w:val="22"/>
          <w:szCs w:val="22"/>
        </w:rPr>
        <w:t>CBRE H</w:t>
      </w:r>
      <w:r w:rsidR="00490935" w:rsidRPr="00AD0316">
        <w:rPr>
          <w:bCs/>
          <w:sz w:val="22"/>
          <w:szCs w:val="22"/>
        </w:rPr>
        <w:t>otels’ Americas Research (CBRE)</w:t>
      </w:r>
      <w:r w:rsidR="0004499F" w:rsidRPr="00AD0316">
        <w:rPr>
          <w:bCs/>
          <w:sz w:val="22"/>
          <w:szCs w:val="22"/>
        </w:rPr>
        <w:t xml:space="preserve">.  </w:t>
      </w:r>
    </w:p>
    <w:p w:rsidR="0004499F" w:rsidRPr="00AD0316" w:rsidRDefault="0004499F" w:rsidP="0004499F">
      <w:pPr>
        <w:rPr>
          <w:bCs/>
          <w:sz w:val="22"/>
          <w:szCs w:val="22"/>
        </w:rPr>
      </w:pPr>
    </w:p>
    <w:p w:rsidR="0004499F" w:rsidRPr="00AD0316" w:rsidRDefault="00CE6D2D" w:rsidP="0004499F">
      <w:pPr>
        <w:rPr>
          <w:bCs/>
          <w:sz w:val="22"/>
          <w:szCs w:val="22"/>
        </w:rPr>
      </w:pPr>
      <w:r w:rsidRPr="00AD0316">
        <w:rPr>
          <w:bCs/>
          <w:sz w:val="22"/>
          <w:szCs w:val="22"/>
        </w:rPr>
        <w:t>For the fourth</w:t>
      </w:r>
      <w:r w:rsidR="0004499F" w:rsidRPr="00AD0316">
        <w:rPr>
          <w:bCs/>
          <w:sz w:val="22"/>
          <w:szCs w:val="22"/>
        </w:rPr>
        <w:t xml:space="preserve"> </w:t>
      </w:r>
      <w:r w:rsidR="00571A56" w:rsidRPr="00AD0316">
        <w:rPr>
          <w:bCs/>
          <w:sz w:val="22"/>
          <w:szCs w:val="22"/>
        </w:rPr>
        <w:t xml:space="preserve">consecutive </w:t>
      </w:r>
      <w:r w:rsidR="0004499F" w:rsidRPr="00AD0316">
        <w:rPr>
          <w:bCs/>
          <w:sz w:val="22"/>
          <w:szCs w:val="22"/>
        </w:rPr>
        <w:t xml:space="preserve">year, </w:t>
      </w:r>
      <w:r w:rsidR="00E67A0A" w:rsidRPr="00AD0316">
        <w:rPr>
          <w:bCs/>
          <w:sz w:val="22"/>
          <w:szCs w:val="22"/>
        </w:rPr>
        <w:t>CBRE Hotels’ Americas Research</w:t>
      </w:r>
      <w:r w:rsidR="0004499F" w:rsidRPr="00AD0316">
        <w:rPr>
          <w:bCs/>
          <w:sz w:val="22"/>
          <w:szCs w:val="22"/>
        </w:rPr>
        <w:t xml:space="preserve"> presented a Historic Hotels of America – </w:t>
      </w:r>
      <w:r w:rsidR="00E67A0A" w:rsidRPr="00AD0316">
        <w:rPr>
          <w:bCs/>
          <w:sz w:val="22"/>
          <w:szCs w:val="22"/>
        </w:rPr>
        <w:t xml:space="preserve">CBRE </w:t>
      </w:r>
      <w:r w:rsidR="0004499F" w:rsidRPr="00AD0316">
        <w:rPr>
          <w:bCs/>
          <w:sz w:val="22"/>
          <w:szCs w:val="22"/>
        </w:rPr>
        <w:t>five</w:t>
      </w:r>
      <w:r w:rsidR="00571A56" w:rsidRPr="00AD0316">
        <w:rPr>
          <w:bCs/>
          <w:sz w:val="22"/>
          <w:szCs w:val="22"/>
        </w:rPr>
        <w:t>-</w:t>
      </w:r>
      <w:r w:rsidR="0004499F" w:rsidRPr="00AD0316">
        <w:rPr>
          <w:bCs/>
          <w:sz w:val="22"/>
          <w:szCs w:val="22"/>
        </w:rPr>
        <w:t>year forecast at the Hi</w:t>
      </w:r>
      <w:r w:rsidR="00BF6632" w:rsidRPr="00AD0316">
        <w:rPr>
          <w:bCs/>
          <w:sz w:val="22"/>
          <w:szCs w:val="22"/>
        </w:rPr>
        <w:t xml:space="preserve">storic Hotels of America annual </w:t>
      </w:r>
      <w:r w:rsidR="0004499F" w:rsidRPr="00AD0316">
        <w:rPr>
          <w:bCs/>
          <w:sz w:val="22"/>
          <w:szCs w:val="22"/>
        </w:rPr>
        <w:t>conference.</w:t>
      </w:r>
      <w:r w:rsidR="00547998" w:rsidRPr="00AD0316">
        <w:rPr>
          <w:bCs/>
          <w:sz w:val="22"/>
          <w:szCs w:val="22"/>
        </w:rPr>
        <w:t xml:space="preserve"> </w:t>
      </w:r>
      <w:r w:rsidR="00E67A0A" w:rsidRPr="00AD0316">
        <w:rPr>
          <w:bCs/>
          <w:sz w:val="22"/>
          <w:szCs w:val="22"/>
        </w:rPr>
        <w:t>CBRE</w:t>
      </w:r>
      <w:r w:rsidR="0004499F" w:rsidRPr="00AD0316">
        <w:rPr>
          <w:bCs/>
          <w:sz w:val="22"/>
          <w:szCs w:val="22"/>
        </w:rPr>
        <w:t xml:space="preserve"> relies on historical hotel performance data from STR, and economic forecasts from CBRE Economic Advisors, to prepare its lodging forecasts.</w:t>
      </w:r>
    </w:p>
    <w:p w:rsidR="00571A56" w:rsidRPr="00AD0316" w:rsidRDefault="00571A56" w:rsidP="00571A56">
      <w:pPr>
        <w:rPr>
          <w:sz w:val="22"/>
          <w:szCs w:val="22"/>
        </w:rPr>
      </w:pPr>
    </w:p>
    <w:p w:rsidR="0004499F" w:rsidRPr="00AD0316" w:rsidRDefault="00571A56" w:rsidP="0004499F">
      <w:pPr>
        <w:rPr>
          <w:bCs/>
          <w:sz w:val="22"/>
          <w:szCs w:val="22"/>
        </w:rPr>
      </w:pPr>
      <w:r w:rsidRPr="00AD0316">
        <w:rPr>
          <w:bCs/>
          <w:sz w:val="22"/>
          <w:szCs w:val="22"/>
        </w:rPr>
        <w:t>K</w:t>
      </w:r>
      <w:r w:rsidR="0004499F" w:rsidRPr="00AD0316">
        <w:rPr>
          <w:bCs/>
          <w:sz w:val="22"/>
          <w:szCs w:val="22"/>
        </w:rPr>
        <w:t xml:space="preserve">ey points presented </w:t>
      </w:r>
      <w:r w:rsidRPr="00AD0316">
        <w:rPr>
          <w:bCs/>
          <w:sz w:val="22"/>
          <w:szCs w:val="22"/>
        </w:rPr>
        <w:t xml:space="preserve">by </w:t>
      </w:r>
      <w:r w:rsidR="00D76F5B" w:rsidRPr="00AD0316">
        <w:rPr>
          <w:sz w:val="22"/>
          <w:szCs w:val="22"/>
        </w:rPr>
        <w:t>Mark Woodworth</w:t>
      </w:r>
      <w:r w:rsidR="00461D7E" w:rsidRPr="00AD0316">
        <w:rPr>
          <w:sz w:val="22"/>
          <w:szCs w:val="22"/>
        </w:rPr>
        <w:t xml:space="preserve">, </w:t>
      </w:r>
      <w:r w:rsidR="00D76F5B" w:rsidRPr="00AD0316">
        <w:rPr>
          <w:sz w:val="22"/>
          <w:szCs w:val="22"/>
        </w:rPr>
        <w:t>Senior Managing D</w:t>
      </w:r>
      <w:r w:rsidR="00461D7E" w:rsidRPr="00AD0316">
        <w:rPr>
          <w:sz w:val="22"/>
          <w:szCs w:val="22"/>
        </w:rPr>
        <w:t xml:space="preserve">irector </w:t>
      </w:r>
      <w:r w:rsidR="00E67A0A" w:rsidRPr="00AD0316">
        <w:rPr>
          <w:sz w:val="22"/>
          <w:szCs w:val="22"/>
        </w:rPr>
        <w:t>at CBRE,</w:t>
      </w:r>
      <w:r w:rsidRPr="00AD0316">
        <w:rPr>
          <w:sz w:val="22"/>
          <w:szCs w:val="22"/>
        </w:rPr>
        <w:t xml:space="preserve"> </w:t>
      </w:r>
      <w:r w:rsidR="0004499F" w:rsidRPr="00AD0316">
        <w:rPr>
          <w:bCs/>
          <w:sz w:val="22"/>
          <w:szCs w:val="22"/>
        </w:rPr>
        <w:t xml:space="preserve">to </w:t>
      </w:r>
      <w:r w:rsidR="004C049C" w:rsidRPr="00AD0316">
        <w:rPr>
          <w:bCs/>
          <w:sz w:val="22"/>
          <w:szCs w:val="22"/>
        </w:rPr>
        <w:t xml:space="preserve">more than </w:t>
      </w:r>
      <w:r w:rsidR="00CB1F79">
        <w:rPr>
          <w:bCs/>
          <w:sz w:val="22"/>
          <w:szCs w:val="22"/>
        </w:rPr>
        <w:t>240</w:t>
      </w:r>
      <w:r w:rsidR="000D5F77" w:rsidRPr="00AD0316">
        <w:rPr>
          <w:bCs/>
          <w:sz w:val="22"/>
          <w:szCs w:val="22"/>
        </w:rPr>
        <w:t xml:space="preserve"> </w:t>
      </w:r>
      <w:r w:rsidR="00BF6632" w:rsidRPr="00AD0316">
        <w:rPr>
          <w:bCs/>
          <w:sz w:val="22"/>
          <w:szCs w:val="22"/>
        </w:rPr>
        <w:t xml:space="preserve">owners, asset managers, general managers, and sales and marketing leaders at the </w:t>
      </w:r>
      <w:r w:rsidR="000D5F77" w:rsidRPr="00AD0316">
        <w:rPr>
          <w:bCs/>
          <w:sz w:val="22"/>
          <w:szCs w:val="22"/>
        </w:rPr>
        <w:t>Historic</w:t>
      </w:r>
      <w:r w:rsidR="0004499F" w:rsidRPr="00AD0316">
        <w:rPr>
          <w:bCs/>
          <w:sz w:val="22"/>
          <w:szCs w:val="22"/>
        </w:rPr>
        <w:t xml:space="preserve"> Hotels of Ame</w:t>
      </w:r>
      <w:r w:rsidR="00BF6632" w:rsidRPr="00AD0316">
        <w:rPr>
          <w:bCs/>
          <w:sz w:val="22"/>
          <w:szCs w:val="22"/>
        </w:rPr>
        <w:t xml:space="preserve">rica annual conference </w:t>
      </w:r>
      <w:r w:rsidR="0004499F" w:rsidRPr="00AD0316">
        <w:rPr>
          <w:bCs/>
          <w:sz w:val="22"/>
          <w:szCs w:val="22"/>
        </w:rPr>
        <w:t xml:space="preserve">at </w:t>
      </w:r>
      <w:r w:rsidR="00D76F5B" w:rsidRPr="00AD0316">
        <w:rPr>
          <w:bCs/>
          <w:sz w:val="22"/>
          <w:szCs w:val="22"/>
        </w:rPr>
        <w:t xml:space="preserve">The </w:t>
      </w:r>
      <w:r w:rsidR="00F93854" w:rsidRPr="00AD0316">
        <w:rPr>
          <w:bCs/>
          <w:sz w:val="22"/>
          <w:szCs w:val="22"/>
        </w:rPr>
        <w:t>Broadmoor (1918</w:t>
      </w:r>
      <w:r w:rsidR="00CE6D2D" w:rsidRPr="00AD0316">
        <w:rPr>
          <w:bCs/>
          <w:sz w:val="22"/>
          <w:szCs w:val="22"/>
        </w:rPr>
        <w:t>)</w:t>
      </w:r>
      <w:r w:rsidR="00D76F5B" w:rsidRPr="00AD0316">
        <w:rPr>
          <w:bCs/>
          <w:sz w:val="22"/>
          <w:szCs w:val="22"/>
        </w:rPr>
        <w:t xml:space="preserve"> include:</w:t>
      </w:r>
    </w:p>
    <w:p w:rsidR="00D76F5B" w:rsidRPr="00AD0316" w:rsidRDefault="00D76F5B" w:rsidP="0004499F">
      <w:pPr>
        <w:rPr>
          <w:bCs/>
          <w:sz w:val="22"/>
          <w:szCs w:val="22"/>
        </w:rPr>
      </w:pPr>
    </w:p>
    <w:p w:rsidR="0004499F" w:rsidRPr="00AD0316" w:rsidRDefault="0004499F" w:rsidP="0004499F">
      <w:pPr>
        <w:numPr>
          <w:ilvl w:val="0"/>
          <w:numId w:val="20"/>
        </w:numPr>
        <w:rPr>
          <w:bCs/>
          <w:sz w:val="22"/>
          <w:szCs w:val="22"/>
        </w:rPr>
      </w:pPr>
      <w:r w:rsidRPr="00AD0316">
        <w:rPr>
          <w:bCs/>
          <w:sz w:val="22"/>
          <w:szCs w:val="22"/>
        </w:rPr>
        <w:t>Per STR</w:t>
      </w:r>
      <w:r w:rsidR="005269FC" w:rsidRPr="00AD0316">
        <w:rPr>
          <w:bCs/>
          <w:sz w:val="22"/>
          <w:szCs w:val="22"/>
        </w:rPr>
        <w:t>,</w:t>
      </w:r>
      <w:r w:rsidR="00A44C69" w:rsidRPr="00AD0316">
        <w:rPr>
          <w:bCs/>
          <w:sz w:val="22"/>
          <w:szCs w:val="22"/>
        </w:rPr>
        <w:t xml:space="preserve"> through the first three quarters of 201</w:t>
      </w:r>
      <w:r w:rsidR="00F93854" w:rsidRPr="00AD0316">
        <w:rPr>
          <w:bCs/>
          <w:sz w:val="22"/>
          <w:szCs w:val="22"/>
        </w:rPr>
        <w:t>8</w:t>
      </w:r>
      <w:r w:rsidR="00A44C69" w:rsidRPr="00AD0316">
        <w:rPr>
          <w:bCs/>
          <w:sz w:val="22"/>
          <w:szCs w:val="22"/>
        </w:rPr>
        <w:t>,</w:t>
      </w:r>
      <w:r w:rsidRPr="00AD0316">
        <w:rPr>
          <w:bCs/>
          <w:sz w:val="22"/>
          <w:szCs w:val="22"/>
        </w:rPr>
        <w:t xml:space="preserve"> the aggregate RevPAR for historic hotels  that are members of Historic Hotels of America </w:t>
      </w:r>
      <w:r w:rsidR="00BF6632" w:rsidRPr="00AD0316">
        <w:rPr>
          <w:bCs/>
          <w:sz w:val="22"/>
          <w:szCs w:val="22"/>
        </w:rPr>
        <w:t>placed</w:t>
      </w:r>
      <w:r w:rsidR="00A44C69" w:rsidRPr="00AD0316">
        <w:rPr>
          <w:bCs/>
          <w:sz w:val="22"/>
          <w:szCs w:val="22"/>
        </w:rPr>
        <w:t xml:space="preserve"> </w:t>
      </w:r>
      <w:r w:rsidRPr="00AD0316">
        <w:rPr>
          <w:bCs/>
          <w:sz w:val="22"/>
          <w:szCs w:val="22"/>
        </w:rPr>
        <w:t>between</w:t>
      </w:r>
      <w:r w:rsidR="00A44C69" w:rsidRPr="00AD0316">
        <w:rPr>
          <w:bCs/>
          <w:sz w:val="22"/>
          <w:szCs w:val="22"/>
        </w:rPr>
        <w:t xml:space="preserve"> the</w:t>
      </w:r>
      <w:r w:rsidRPr="00AD0316">
        <w:rPr>
          <w:bCs/>
          <w:sz w:val="22"/>
          <w:szCs w:val="22"/>
        </w:rPr>
        <w:t xml:space="preserve"> </w:t>
      </w:r>
      <w:r w:rsidR="00640F21">
        <w:rPr>
          <w:bCs/>
          <w:sz w:val="22"/>
          <w:szCs w:val="22"/>
        </w:rPr>
        <w:t xml:space="preserve">national averages for all upper </w:t>
      </w:r>
      <w:r w:rsidRPr="00AD0316">
        <w:rPr>
          <w:bCs/>
          <w:sz w:val="22"/>
          <w:szCs w:val="22"/>
        </w:rPr>
        <w:t>upscale and</w:t>
      </w:r>
      <w:r w:rsidR="00F93854" w:rsidRPr="00AD0316">
        <w:rPr>
          <w:bCs/>
          <w:sz w:val="22"/>
          <w:szCs w:val="22"/>
        </w:rPr>
        <w:t xml:space="preserve"> all luxury hotels in the U.S. (Luxury RevPAR $250.76, upper upscale RevPAR $140.48).</w:t>
      </w:r>
    </w:p>
    <w:p w:rsidR="004D62EB" w:rsidRPr="00AD0316" w:rsidRDefault="004D62EB" w:rsidP="004D62EB">
      <w:pPr>
        <w:ind w:left="720"/>
        <w:rPr>
          <w:bCs/>
          <w:sz w:val="22"/>
          <w:szCs w:val="22"/>
        </w:rPr>
      </w:pPr>
    </w:p>
    <w:p w:rsidR="00AD0316" w:rsidRPr="00AD0316" w:rsidRDefault="00AD0316" w:rsidP="00AD0316">
      <w:pPr>
        <w:numPr>
          <w:ilvl w:val="0"/>
          <w:numId w:val="22"/>
        </w:numPr>
        <w:rPr>
          <w:sz w:val="22"/>
          <w:szCs w:val="22"/>
        </w:rPr>
      </w:pPr>
      <w:r w:rsidRPr="00AD0316">
        <w:rPr>
          <w:sz w:val="22"/>
          <w:szCs w:val="22"/>
        </w:rPr>
        <w:t>Over the next two years (2019 and 2020), RevPAR for historic hotels is expected to grow at an average annual rate of 1.45 percent, which is more than the RevPAR forecast for the nation’s upper upscale hotels at 0.5 percent, but less than luxury hotels at 3.95 percent. Most of the RevPAR growth is expected to stem from increases in ADR.</w:t>
      </w:r>
    </w:p>
    <w:p w:rsidR="004D62EB" w:rsidRPr="00AD0316" w:rsidRDefault="004D62EB" w:rsidP="004D62EB">
      <w:pPr>
        <w:rPr>
          <w:bCs/>
          <w:sz w:val="22"/>
          <w:szCs w:val="22"/>
        </w:rPr>
      </w:pPr>
    </w:p>
    <w:p w:rsidR="004D62EB" w:rsidRPr="00AD0316" w:rsidRDefault="00571A56" w:rsidP="00E026D3">
      <w:pPr>
        <w:numPr>
          <w:ilvl w:val="0"/>
          <w:numId w:val="20"/>
        </w:numPr>
        <w:rPr>
          <w:bCs/>
          <w:sz w:val="22"/>
          <w:szCs w:val="22"/>
        </w:rPr>
      </w:pPr>
      <w:r w:rsidRPr="00AD0316">
        <w:rPr>
          <w:bCs/>
          <w:sz w:val="22"/>
          <w:szCs w:val="22"/>
        </w:rPr>
        <w:t>A</w:t>
      </w:r>
      <w:r w:rsidR="0004499F" w:rsidRPr="00AD0316">
        <w:rPr>
          <w:bCs/>
          <w:sz w:val="22"/>
          <w:szCs w:val="22"/>
        </w:rPr>
        <w:t>nnual</w:t>
      </w:r>
      <w:r w:rsidR="00BF6632" w:rsidRPr="00AD0316">
        <w:rPr>
          <w:bCs/>
          <w:sz w:val="22"/>
          <w:szCs w:val="22"/>
        </w:rPr>
        <w:t xml:space="preserve"> occupancy levels for hotels</w:t>
      </w:r>
      <w:r w:rsidR="0004499F" w:rsidRPr="00AD0316">
        <w:rPr>
          <w:bCs/>
          <w:sz w:val="22"/>
          <w:szCs w:val="22"/>
        </w:rPr>
        <w:t xml:space="preserve"> that are members of Historic Hotels of America remain</w:t>
      </w:r>
      <w:r w:rsidR="005269FC" w:rsidRPr="00AD0316">
        <w:rPr>
          <w:bCs/>
          <w:sz w:val="22"/>
          <w:szCs w:val="22"/>
        </w:rPr>
        <w:t>s</w:t>
      </w:r>
      <w:r w:rsidR="0014074F" w:rsidRPr="00AD0316">
        <w:rPr>
          <w:bCs/>
          <w:sz w:val="22"/>
          <w:szCs w:val="22"/>
        </w:rPr>
        <w:t xml:space="preserve"> approximately</w:t>
      </w:r>
      <w:r w:rsidR="00547998" w:rsidRPr="00AD0316">
        <w:rPr>
          <w:bCs/>
          <w:sz w:val="22"/>
          <w:szCs w:val="22"/>
        </w:rPr>
        <w:t xml:space="preserve"> 8</w:t>
      </w:r>
      <w:r w:rsidR="00F93854" w:rsidRPr="00AD0316">
        <w:rPr>
          <w:bCs/>
          <w:sz w:val="22"/>
          <w:szCs w:val="22"/>
        </w:rPr>
        <w:t>.3</w:t>
      </w:r>
      <w:r w:rsidR="004D62EB" w:rsidRPr="00AD0316">
        <w:rPr>
          <w:bCs/>
          <w:sz w:val="22"/>
          <w:szCs w:val="22"/>
        </w:rPr>
        <w:t xml:space="preserve"> percent</w:t>
      </w:r>
      <w:r w:rsidR="00AC0B58" w:rsidRPr="00AD0316">
        <w:rPr>
          <w:bCs/>
          <w:sz w:val="22"/>
          <w:szCs w:val="22"/>
        </w:rPr>
        <w:t xml:space="preserve"> </w:t>
      </w:r>
      <w:r w:rsidR="0004499F" w:rsidRPr="00AD0316">
        <w:rPr>
          <w:bCs/>
          <w:sz w:val="22"/>
          <w:szCs w:val="22"/>
        </w:rPr>
        <w:t xml:space="preserve">points above the national average occupancy level through </w:t>
      </w:r>
      <w:r w:rsidR="00D81477" w:rsidRPr="00AD0316">
        <w:rPr>
          <w:bCs/>
          <w:sz w:val="22"/>
          <w:szCs w:val="22"/>
        </w:rPr>
        <w:t>2</w:t>
      </w:r>
      <w:r w:rsidR="00F93854" w:rsidRPr="00AD0316">
        <w:rPr>
          <w:bCs/>
          <w:sz w:val="22"/>
          <w:szCs w:val="22"/>
        </w:rPr>
        <w:t>020</w:t>
      </w:r>
      <w:r w:rsidR="004D62EB" w:rsidRPr="00AD0316">
        <w:rPr>
          <w:bCs/>
          <w:sz w:val="22"/>
          <w:szCs w:val="22"/>
        </w:rPr>
        <w:t>.</w:t>
      </w:r>
      <w:r w:rsidR="00F93854" w:rsidRPr="00AD0316">
        <w:rPr>
          <w:bCs/>
          <w:sz w:val="22"/>
          <w:szCs w:val="22"/>
        </w:rPr>
        <w:t xml:space="preserve"> </w:t>
      </w:r>
    </w:p>
    <w:p w:rsidR="00B03CE5" w:rsidRPr="00AD0316" w:rsidRDefault="00B03CE5" w:rsidP="00B03CE5">
      <w:pPr>
        <w:rPr>
          <w:bCs/>
          <w:sz w:val="22"/>
          <w:szCs w:val="22"/>
        </w:rPr>
      </w:pPr>
    </w:p>
    <w:p w:rsidR="00571A56" w:rsidRPr="00AD0316" w:rsidRDefault="00D81477" w:rsidP="00FB29FD">
      <w:pPr>
        <w:numPr>
          <w:ilvl w:val="0"/>
          <w:numId w:val="21"/>
        </w:numPr>
        <w:rPr>
          <w:bCs/>
          <w:sz w:val="22"/>
          <w:szCs w:val="22"/>
        </w:rPr>
      </w:pPr>
      <w:r w:rsidRPr="00AD0316">
        <w:rPr>
          <w:bCs/>
          <w:sz w:val="22"/>
          <w:szCs w:val="22"/>
        </w:rPr>
        <w:t>Based on a set of information pulled from CBRE’s database of hotel operating statements</w:t>
      </w:r>
      <w:r w:rsidR="000D5F77" w:rsidRPr="00AD0316">
        <w:rPr>
          <w:bCs/>
          <w:sz w:val="22"/>
          <w:szCs w:val="22"/>
        </w:rPr>
        <w:t>, historic</w:t>
      </w:r>
      <w:r w:rsidR="0004499F" w:rsidRPr="00AD0316">
        <w:rPr>
          <w:bCs/>
          <w:sz w:val="22"/>
          <w:szCs w:val="22"/>
        </w:rPr>
        <w:t xml:space="preserve"> hotels (including </w:t>
      </w:r>
      <w:r w:rsidR="00571A56" w:rsidRPr="00AD0316">
        <w:rPr>
          <w:bCs/>
          <w:sz w:val="22"/>
          <w:szCs w:val="22"/>
        </w:rPr>
        <w:t>t</w:t>
      </w:r>
      <w:r w:rsidR="003348F2" w:rsidRPr="00AD0316">
        <w:rPr>
          <w:bCs/>
          <w:sz w:val="22"/>
          <w:szCs w:val="22"/>
        </w:rPr>
        <w:t>hose that are not members of Historic Hotels of America</w:t>
      </w:r>
      <w:r w:rsidR="0004499F" w:rsidRPr="00AD0316">
        <w:rPr>
          <w:bCs/>
          <w:sz w:val="22"/>
          <w:szCs w:val="22"/>
        </w:rPr>
        <w:t>) had an average ADR of $</w:t>
      </w:r>
      <w:r w:rsidR="00F93854" w:rsidRPr="00AD0316">
        <w:rPr>
          <w:bCs/>
          <w:sz w:val="22"/>
          <w:szCs w:val="22"/>
        </w:rPr>
        <w:t>277.87</w:t>
      </w:r>
      <w:r w:rsidR="0004499F" w:rsidRPr="00AD0316">
        <w:rPr>
          <w:bCs/>
          <w:sz w:val="22"/>
          <w:szCs w:val="22"/>
        </w:rPr>
        <w:t xml:space="preserve">, </w:t>
      </w:r>
      <w:r w:rsidR="00BF6632" w:rsidRPr="00AD0316">
        <w:rPr>
          <w:bCs/>
          <w:sz w:val="22"/>
          <w:szCs w:val="22"/>
        </w:rPr>
        <w:t xml:space="preserve">higher by more than </w:t>
      </w:r>
      <w:r w:rsidRPr="00AD0316">
        <w:rPr>
          <w:bCs/>
          <w:sz w:val="22"/>
          <w:szCs w:val="22"/>
        </w:rPr>
        <w:t>1</w:t>
      </w:r>
      <w:r w:rsidR="00F93854" w:rsidRPr="00AD0316">
        <w:rPr>
          <w:bCs/>
          <w:sz w:val="22"/>
          <w:szCs w:val="22"/>
        </w:rPr>
        <w:t>6.36</w:t>
      </w:r>
      <w:r w:rsidR="004D62EB" w:rsidRPr="00AD0316">
        <w:rPr>
          <w:bCs/>
          <w:sz w:val="22"/>
          <w:szCs w:val="22"/>
        </w:rPr>
        <w:t xml:space="preserve"> percent</w:t>
      </w:r>
      <w:r w:rsidR="00AC0B58" w:rsidRPr="00AD0316">
        <w:rPr>
          <w:bCs/>
          <w:sz w:val="22"/>
          <w:szCs w:val="22"/>
        </w:rPr>
        <w:t xml:space="preserve"> </w:t>
      </w:r>
      <w:r w:rsidR="0004499F" w:rsidRPr="00AD0316">
        <w:rPr>
          <w:bCs/>
          <w:sz w:val="22"/>
          <w:szCs w:val="22"/>
        </w:rPr>
        <w:t>than the $</w:t>
      </w:r>
      <w:r w:rsidR="00F93854" w:rsidRPr="00AD0316">
        <w:rPr>
          <w:bCs/>
          <w:sz w:val="22"/>
          <w:szCs w:val="22"/>
        </w:rPr>
        <w:t>238.78</w:t>
      </w:r>
      <w:r w:rsidR="0004499F" w:rsidRPr="00AD0316">
        <w:rPr>
          <w:bCs/>
          <w:sz w:val="22"/>
          <w:szCs w:val="22"/>
        </w:rPr>
        <w:t xml:space="preserve"> ADR</w:t>
      </w:r>
      <w:r w:rsidR="005269FC" w:rsidRPr="00AD0316">
        <w:rPr>
          <w:bCs/>
          <w:sz w:val="22"/>
          <w:szCs w:val="22"/>
        </w:rPr>
        <w:t xml:space="preserve"> for</w:t>
      </w:r>
      <w:r w:rsidR="0004499F" w:rsidRPr="00AD0316">
        <w:rPr>
          <w:bCs/>
          <w:sz w:val="22"/>
          <w:szCs w:val="22"/>
        </w:rPr>
        <w:t xml:space="preserve"> contemporary hotels.</w:t>
      </w:r>
      <w:r w:rsidR="00571A56" w:rsidRPr="00AD0316">
        <w:rPr>
          <w:bCs/>
          <w:sz w:val="22"/>
          <w:szCs w:val="22"/>
        </w:rPr>
        <w:t xml:space="preserve"> </w:t>
      </w:r>
      <w:r w:rsidR="0004499F" w:rsidRPr="00AD0316">
        <w:rPr>
          <w:bCs/>
          <w:sz w:val="22"/>
          <w:szCs w:val="22"/>
        </w:rPr>
        <w:t>(</w:t>
      </w:r>
      <w:r w:rsidR="00571A56" w:rsidRPr="00AD0316">
        <w:rPr>
          <w:bCs/>
          <w:sz w:val="22"/>
          <w:szCs w:val="22"/>
        </w:rPr>
        <w:t>See chart below)</w:t>
      </w:r>
      <w:r w:rsidR="00D76F5B" w:rsidRPr="00AD0316">
        <w:rPr>
          <w:bCs/>
          <w:sz w:val="22"/>
          <w:szCs w:val="22"/>
        </w:rPr>
        <w:t xml:space="preserve">   </w:t>
      </w:r>
    </w:p>
    <w:p w:rsidR="00547998" w:rsidRPr="00AD0316" w:rsidRDefault="00547998" w:rsidP="00547998">
      <w:pPr>
        <w:ind w:left="720"/>
        <w:rPr>
          <w:bCs/>
          <w:sz w:val="22"/>
          <w:szCs w:val="22"/>
        </w:rPr>
      </w:pPr>
    </w:p>
    <w:p w:rsidR="000925D7" w:rsidRPr="00AD0316" w:rsidRDefault="00323C68" w:rsidP="00733FD8">
      <w:pPr>
        <w:numPr>
          <w:ilvl w:val="0"/>
          <w:numId w:val="20"/>
        </w:numPr>
        <w:rPr>
          <w:bCs/>
          <w:sz w:val="22"/>
          <w:szCs w:val="22"/>
        </w:rPr>
      </w:pPr>
      <w:r w:rsidRPr="00AD0316">
        <w:rPr>
          <w:bCs/>
          <w:sz w:val="22"/>
          <w:szCs w:val="22"/>
        </w:rPr>
        <w:t>Since 2009, historic resort hotels have achieved greater revenue and profit growth compared to their contemporary counterparts</w:t>
      </w:r>
      <w:r w:rsidR="006E20A0" w:rsidRPr="00AD0316">
        <w:rPr>
          <w:bCs/>
          <w:sz w:val="22"/>
          <w:szCs w:val="22"/>
        </w:rPr>
        <w:t>.</w:t>
      </w:r>
    </w:p>
    <w:p w:rsidR="000925D7" w:rsidRPr="00AD0316" w:rsidRDefault="00F93854" w:rsidP="00733FD8">
      <w:pPr>
        <w:rPr>
          <w:bCs/>
          <w:noProof/>
          <w:sz w:val="22"/>
          <w:szCs w:val="22"/>
          <w:highlight w:val="yellow"/>
        </w:rPr>
      </w:pPr>
      <w:r w:rsidRPr="00AD0316">
        <w:rPr>
          <w:noProof/>
          <w:sz w:val="22"/>
          <w:szCs w:val="22"/>
        </w:rPr>
        <w:lastRenderedPageBreak/>
        <w:drawing>
          <wp:inline distT="0" distB="0" distL="0" distR="0" wp14:anchorId="48167F5C" wp14:editId="3B4CABA6">
            <wp:extent cx="4724400" cy="258479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0595" cy="2588181"/>
                    </a:xfrm>
                    <a:prstGeom prst="rect">
                      <a:avLst/>
                    </a:prstGeom>
                  </pic:spPr>
                </pic:pic>
              </a:graphicData>
            </a:graphic>
          </wp:inline>
        </w:drawing>
      </w:r>
    </w:p>
    <w:p w:rsidR="000925D7" w:rsidRPr="00AD0316" w:rsidRDefault="000925D7" w:rsidP="00733FD8">
      <w:pPr>
        <w:rPr>
          <w:bCs/>
          <w:noProof/>
          <w:sz w:val="22"/>
          <w:szCs w:val="22"/>
          <w:highlight w:val="yellow"/>
        </w:rPr>
      </w:pPr>
    </w:p>
    <w:p w:rsidR="000925D7" w:rsidRPr="00AD0316" w:rsidRDefault="00F93854" w:rsidP="00733FD8">
      <w:pPr>
        <w:rPr>
          <w:bCs/>
          <w:noProof/>
          <w:sz w:val="22"/>
          <w:szCs w:val="22"/>
          <w:highlight w:val="yellow"/>
        </w:rPr>
      </w:pPr>
      <w:r w:rsidRPr="00AD0316">
        <w:rPr>
          <w:noProof/>
          <w:sz w:val="22"/>
          <w:szCs w:val="22"/>
        </w:rPr>
        <w:drawing>
          <wp:inline distT="0" distB="0" distL="0" distR="0" wp14:anchorId="65C78685" wp14:editId="1EB784BE">
            <wp:extent cx="4857750" cy="264166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71058" cy="2648898"/>
                    </a:xfrm>
                    <a:prstGeom prst="rect">
                      <a:avLst/>
                    </a:prstGeom>
                  </pic:spPr>
                </pic:pic>
              </a:graphicData>
            </a:graphic>
          </wp:inline>
        </w:drawing>
      </w:r>
    </w:p>
    <w:p w:rsidR="000925D7" w:rsidRPr="00AD0316" w:rsidRDefault="000925D7" w:rsidP="00733FD8">
      <w:pPr>
        <w:rPr>
          <w:bCs/>
          <w:noProof/>
          <w:sz w:val="22"/>
          <w:szCs w:val="22"/>
          <w:highlight w:val="yellow"/>
        </w:rPr>
      </w:pPr>
    </w:p>
    <w:p w:rsidR="00571A56" w:rsidRPr="00AD0316" w:rsidRDefault="00571A56" w:rsidP="0004499F">
      <w:pPr>
        <w:rPr>
          <w:sz w:val="22"/>
          <w:szCs w:val="22"/>
        </w:rPr>
      </w:pPr>
    </w:p>
    <w:p w:rsidR="0004499F" w:rsidRPr="00AD0316" w:rsidRDefault="00571A56" w:rsidP="0004499F">
      <w:pPr>
        <w:rPr>
          <w:sz w:val="22"/>
          <w:szCs w:val="22"/>
        </w:rPr>
      </w:pPr>
      <w:r w:rsidRPr="00AD0316">
        <w:rPr>
          <w:sz w:val="22"/>
          <w:szCs w:val="22"/>
        </w:rPr>
        <w:t xml:space="preserve">“The data strongly supports the idea that many consumers favor and will pay more for the unique hotel experience historic properties can offer,” </w:t>
      </w:r>
      <w:r w:rsidR="004040A1" w:rsidRPr="00AD0316">
        <w:rPr>
          <w:sz w:val="22"/>
          <w:szCs w:val="22"/>
        </w:rPr>
        <w:t>noted Woodworth.</w:t>
      </w:r>
    </w:p>
    <w:p w:rsidR="000771BC" w:rsidRPr="00AD0316" w:rsidRDefault="000771BC" w:rsidP="000771BC">
      <w:pPr>
        <w:rPr>
          <w:sz w:val="22"/>
          <w:szCs w:val="22"/>
        </w:rPr>
      </w:pPr>
    </w:p>
    <w:p w:rsidR="0004499F" w:rsidRPr="00AD0316" w:rsidRDefault="005269FC" w:rsidP="0004499F">
      <w:pPr>
        <w:rPr>
          <w:sz w:val="22"/>
          <w:szCs w:val="22"/>
        </w:rPr>
      </w:pPr>
      <w:r w:rsidRPr="00AD0316">
        <w:rPr>
          <w:sz w:val="22"/>
          <w:szCs w:val="22"/>
        </w:rPr>
        <w:t>“Historic Hotels of America helps the consumer differentiate the authentic h</w:t>
      </w:r>
      <w:r w:rsidR="006C2551" w:rsidRPr="00AD0316">
        <w:rPr>
          <w:sz w:val="22"/>
          <w:szCs w:val="22"/>
        </w:rPr>
        <w:t xml:space="preserve">istoric hotel from other </w:t>
      </w:r>
      <w:r w:rsidR="00FB29FD" w:rsidRPr="00AD0316">
        <w:rPr>
          <w:sz w:val="22"/>
          <w:szCs w:val="22"/>
        </w:rPr>
        <w:t xml:space="preserve">older </w:t>
      </w:r>
      <w:r w:rsidR="006C2551" w:rsidRPr="00AD0316">
        <w:rPr>
          <w:sz w:val="22"/>
          <w:szCs w:val="22"/>
        </w:rPr>
        <w:t>hotels</w:t>
      </w:r>
      <w:r w:rsidR="00733FD8" w:rsidRPr="00AD0316">
        <w:rPr>
          <w:sz w:val="22"/>
          <w:szCs w:val="22"/>
        </w:rPr>
        <w:t xml:space="preserve">,” said </w:t>
      </w:r>
      <w:r w:rsidR="00571A56" w:rsidRPr="00AD0316">
        <w:rPr>
          <w:sz w:val="22"/>
          <w:szCs w:val="22"/>
        </w:rPr>
        <w:t>Lawrence Horwitz, Executive Director, Historic Hotels of America and Historic Hotels Worldw</w:t>
      </w:r>
      <w:r w:rsidR="00AB4B91" w:rsidRPr="00AD0316">
        <w:rPr>
          <w:sz w:val="22"/>
          <w:szCs w:val="22"/>
        </w:rPr>
        <w:t>ide</w:t>
      </w:r>
      <w:r w:rsidR="00733FD8" w:rsidRPr="00AD0316">
        <w:rPr>
          <w:sz w:val="22"/>
          <w:szCs w:val="22"/>
        </w:rPr>
        <w:t>.</w:t>
      </w:r>
      <w:r w:rsidR="00E844EB" w:rsidRPr="00AD0316">
        <w:rPr>
          <w:sz w:val="22"/>
          <w:szCs w:val="22"/>
        </w:rPr>
        <w:t xml:space="preserve"> </w:t>
      </w:r>
      <w:r w:rsidR="004211C6" w:rsidRPr="00AD0316">
        <w:rPr>
          <w:sz w:val="22"/>
          <w:szCs w:val="22"/>
        </w:rPr>
        <w:t xml:space="preserve">“Historic hotels can achieve a significant advantage in ADR and REVPAR versus contemporary hotels, especially when recognized as part </w:t>
      </w:r>
      <w:r w:rsidR="00E844EB" w:rsidRPr="00AD0316">
        <w:rPr>
          <w:sz w:val="22"/>
          <w:szCs w:val="22"/>
        </w:rPr>
        <w:t xml:space="preserve">of Historic Hotels of America. </w:t>
      </w:r>
      <w:r w:rsidR="004211C6" w:rsidRPr="00AD0316">
        <w:rPr>
          <w:sz w:val="22"/>
          <w:szCs w:val="22"/>
        </w:rPr>
        <w:t>While promoting its history helps a historic hotel differentiate itself from other hotels, being part of Historic Hotels of America</w:t>
      </w:r>
      <w:r w:rsidR="00F80DF4" w:rsidRPr="00AD0316">
        <w:rPr>
          <w:sz w:val="22"/>
          <w:szCs w:val="22"/>
        </w:rPr>
        <w:t xml:space="preserve"> validates the differentiation.</w:t>
      </w:r>
      <w:r w:rsidR="00F93854" w:rsidRPr="00AD0316">
        <w:rPr>
          <w:sz w:val="22"/>
          <w:szCs w:val="22"/>
        </w:rPr>
        <w:t xml:space="preserve"> For the fifth</w:t>
      </w:r>
      <w:r w:rsidR="00FB29FD" w:rsidRPr="00AD0316">
        <w:rPr>
          <w:sz w:val="22"/>
          <w:szCs w:val="22"/>
        </w:rPr>
        <w:t xml:space="preserve"> year in a row, historic h</w:t>
      </w:r>
      <w:r w:rsidR="00493C91" w:rsidRPr="00AD0316">
        <w:rPr>
          <w:sz w:val="22"/>
          <w:szCs w:val="22"/>
        </w:rPr>
        <w:t>otels</w:t>
      </w:r>
      <w:r w:rsidR="00BF6632" w:rsidRPr="00AD0316">
        <w:rPr>
          <w:sz w:val="22"/>
          <w:szCs w:val="22"/>
        </w:rPr>
        <w:t xml:space="preserve"> inducted into and participating in </w:t>
      </w:r>
      <w:r w:rsidR="000C7F07" w:rsidRPr="00AD0316">
        <w:rPr>
          <w:sz w:val="22"/>
          <w:szCs w:val="22"/>
        </w:rPr>
        <w:t xml:space="preserve">Historic Hotels of America </w:t>
      </w:r>
      <w:r w:rsidR="006C2551" w:rsidRPr="00AD0316">
        <w:rPr>
          <w:sz w:val="22"/>
          <w:szCs w:val="22"/>
        </w:rPr>
        <w:t>realiz</w:t>
      </w:r>
      <w:r w:rsidR="00493C91" w:rsidRPr="00AD0316">
        <w:rPr>
          <w:sz w:val="22"/>
          <w:szCs w:val="22"/>
        </w:rPr>
        <w:t>e</w:t>
      </w:r>
      <w:r w:rsidR="00A35008" w:rsidRPr="00AD0316">
        <w:rPr>
          <w:sz w:val="22"/>
          <w:szCs w:val="22"/>
        </w:rPr>
        <w:t xml:space="preserve"> a competitive advantage as well as</w:t>
      </w:r>
      <w:r w:rsidR="006C2551" w:rsidRPr="00AD0316">
        <w:rPr>
          <w:sz w:val="22"/>
          <w:szCs w:val="22"/>
        </w:rPr>
        <w:t xml:space="preserve"> </w:t>
      </w:r>
      <w:r w:rsidR="00A35008" w:rsidRPr="00AD0316">
        <w:rPr>
          <w:sz w:val="22"/>
          <w:szCs w:val="22"/>
        </w:rPr>
        <w:t>a substantial premium with their r</w:t>
      </w:r>
      <w:r w:rsidR="000C7F07" w:rsidRPr="00AD0316">
        <w:rPr>
          <w:sz w:val="22"/>
          <w:szCs w:val="22"/>
        </w:rPr>
        <w:t>ate</w:t>
      </w:r>
      <w:r w:rsidR="00A35008" w:rsidRPr="00AD0316">
        <w:rPr>
          <w:sz w:val="22"/>
          <w:szCs w:val="22"/>
        </w:rPr>
        <w:t>s, occupancy</w:t>
      </w:r>
      <w:r w:rsidR="00BF6632" w:rsidRPr="00AD0316">
        <w:rPr>
          <w:sz w:val="22"/>
          <w:szCs w:val="22"/>
        </w:rPr>
        <w:t xml:space="preserve"> and RevPAR compared to other hotels</w:t>
      </w:r>
      <w:r w:rsidR="00AC0B58" w:rsidRPr="00AD0316">
        <w:rPr>
          <w:sz w:val="22"/>
          <w:szCs w:val="22"/>
        </w:rPr>
        <w:t>.</w:t>
      </w:r>
      <w:r w:rsidR="000C7F07" w:rsidRPr="00AD0316">
        <w:rPr>
          <w:sz w:val="22"/>
          <w:szCs w:val="22"/>
        </w:rPr>
        <w:t>”</w:t>
      </w:r>
      <w:r w:rsidRPr="00AD0316">
        <w:rPr>
          <w:sz w:val="22"/>
          <w:szCs w:val="22"/>
        </w:rPr>
        <w:t xml:space="preserve"> </w:t>
      </w:r>
    </w:p>
    <w:p w:rsidR="0004499F" w:rsidRPr="00AD0316" w:rsidRDefault="0004499F" w:rsidP="0004499F">
      <w:pPr>
        <w:rPr>
          <w:sz w:val="22"/>
          <w:szCs w:val="22"/>
        </w:rPr>
      </w:pPr>
    </w:p>
    <w:p w:rsidR="00F93854" w:rsidRPr="00AD0316" w:rsidRDefault="00D51E99" w:rsidP="000E7BD6">
      <w:pPr>
        <w:rPr>
          <w:sz w:val="22"/>
          <w:szCs w:val="22"/>
        </w:rPr>
      </w:pPr>
      <w:hyperlink r:id="rId14" w:history="1">
        <w:r w:rsidR="00D81477" w:rsidRPr="00AD0316">
          <w:rPr>
            <w:color w:val="0000FF" w:themeColor="hyperlink"/>
            <w:sz w:val="22"/>
            <w:szCs w:val="22"/>
            <w:u w:val="single"/>
          </w:rPr>
          <w:t>CBRE Hotels</w:t>
        </w:r>
      </w:hyperlink>
      <w:r w:rsidR="00D81477" w:rsidRPr="00AD0316">
        <w:rPr>
          <w:sz w:val="22"/>
          <w:szCs w:val="22"/>
        </w:rPr>
        <w:t xml:space="preserve"> is a specialized advisory group within CBRE providing capital markets, consulting, investment sales, </w:t>
      </w:r>
      <w:r w:rsidR="000D5F77" w:rsidRPr="00AD0316">
        <w:rPr>
          <w:sz w:val="22"/>
          <w:szCs w:val="22"/>
        </w:rPr>
        <w:t>and research</w:t>
      </w:r>
      <w:r w:rsidR="00D81477" w:rsidRPr="00AD0316">
        <w:rPr>
          <w:sz w:val="22"/>
          <w:szCs w:val="22"/>
        </w:rPr>
        <w:t xml:space="preserve"> and valuation services to</w:t>
      </w:r>
      <w:r w:rsidR="00AC0B58" w:rsidRPr="00AD0316">
        <w:rPr>
          <w:sz w:val="22"/>
          <w:szCs w:val="22"/>
        </w:rPr>
        <w:t xml:space="preserve"> companies in the hotel sector. </w:t>
      </w:r>
      <w:r w:rsidR="00D81477" w:rsidRPr="00AD0316">
        <w:rPr>
          <w:sz w:val="22"/>
          <w:szCs w:val="22"/>
        </w:rPr>
        <w:t xml:space="preserve">CBRE Hotels is comprised of more than 385 dedicated hospitality professionals located in 60 offices across the globe. </w:t>
      </w:r>
    </w:p>
    <w:p w:rsidR="000E7BD6" w:rsidRPr="00AD0316" w:rsidRDefault="000E7BD6" w:rsidP="000E7BD6">
      <w:pPr>
        <w:rPr>
          <w:sz w:val="22"/>
          <w:szCs w:val="22"/>
        </w:rPr>
      </w:pPr>
      <w:r w:rsidRPr="00AD0316">
        <w:rPr>
          <w:b/>
          <w:sz w:val="22"/>
          <w:szCs w:val="22"/>
        </w:rPr>
        <w:lastRenderedPageBreak/>
        <w:t>A</w:t>
      </w:r>
      <w:r w:rsidR="00490935" w:rsidRPr="00AD0316">
        <w:rPr>
          <w:b/>
          <w:sz w:val="22"/>
          <w:szCs w:val="22"/>
        </w:rPr>
        <w:t>bout Historic Hotels of America®</w:t>
      </w:r>
    </w:p>
    <w:p w:rsidR="00FE32DC" w:rsidRPr="00AD0316" w:rsidRDefault="000E7BD6" w:rsidP="000E7BD6">
      <w:pPr>
        <w:rPr>
          <w:sz w:val="22"/>
          <w:szCs w:val="22"/>
        </w:rPr>
      </w:pPr>
      <w:r w:rsidRPr="00AD0316">
        <w:rPr>
          <w:sz w:val="22"/>
          <w:szCs w:val="22"/>
        </w:rPr>
        <w:t xml:space="preserve">Historic Hotels of America is the official program of the National Trust for Historic Preservation for recognizing and celebrating the finest Historic Hotels. </w:t>
      </w:r>
      <w:r w:rsidR="00916DCA" w:rsidRPr="00AD0316">
        <w:rPr>
          <w:sz w:val="22"/>
          <w:szCs w:val="22"/>
        </w:rPr>
        <w:t xml:space="preserve"> </w:t>
      </w:r>
      <w:r w:rsidRPr="00AD0316">
        <w:rPr>
          <w:sz w:val="22"/>
          <w:szCs w:val="22"/>
        </w:rPr>
        <w:t>Historic Ho</w:t>
      </w:r>
      <w:r w:rsidR="00490935" w:rsidRPr="00AD0316">
        <w:rPr>
          <w:sz w:val="22"/>
          <w:szCs w:val="22"/>
        </w:rPr>
        <w:t>tels of America includes more</w:t>
      </w:r>
      <w:r w:rsidR="00CE6D2D" w:rsidRPr="00AD0316">
        <w:rPr>
          <w:sz w:val="22"/>
          <w:szCs w:val="22"/>
        </w:rPr>
        <w:t xml:space="preserve"> than 300</w:t>
      </w:r>
      <w:r w:rsidRPr="00AD0316">
        <w:rPr>
          <w:sz w:val="22"/>
          <w:szCs w:val="22"/>
        </w:rPr>
        <w:t xml:space="preserve"> historic hotels</w:t>
      </w:r>
      <w:r w:rsidR="00490935" w:rsidRPr="00AD0316">
        <w:rPr>
          <w:sz w:val="22"/>
          <w:szCs w:val="22"/>
        </w:rPr>
        <w:t>, historic resorts, and small historic inns</w:t>
      </w:r>
      <w:r w:rsidRPr="00AD0316">
        <w:rPr>
          <w:sz w:val="22"/>
          <w:szCs w:val="22"/>
        </w:rPr>
        <w:t xml:space="preserve">.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properties.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5" w:history="1">
        <w:r w:rsidRPr="00AD0316">
          <w:rPr>
            <w:rStyle w:val="Hyperlink"/>
            <w:sz w:val="22"/>
            <w:szCs w:val="22"/>
          </w:rPr>
          <w:t>HistoricHotels.org</w:t>
        </w:r>
      </w:hyperlink>
      <w:r w:rsidRPr="00AD0316">
        <w:rPr>
          <w:sz w:val="22"/>
          <w:szCs w:val="22"/>
        </w:rPr>
        <w:t>. </w:t>
      </w:r>
    </w:p>
    <w:p w:rsidR="00FE32DC" w:rsidRPr="00AD0316" w:rsidRDefault="00FE32DC" w:rsidP="000E7BD6">
      <w:pPr>
        <w:rPr>
          <w:sz w:val="22"/>
          <w:szCs w:val="22"/>
        </w:rPr>
      </w:pPr>
    </w:p>
    <w:p w:rsidR="000E7BD6" w:rsidRPr="00AD0316" w:rsidRDefault="000E7BD6" w:rsidP="00FE32DC">
      <w:pPr>
        <w:rPr>
          <w:sz w:val="22"/>
          <w:szCs w:val="22"/>
        </w:rPr>
      </w:pPr>
      <w:r w:rsidRPr="00AD0316">
        <w:rPr>
          <w:iCs/>
          <w:color w:val="000000"/>
          <w:sz w:val="22"/>
          <w:szCs w:val="22"/>
        </w:rPr>
        <w:t> </w:t>
      </w:r>
    </w:p>
    <w:p w:rsidR="000E7BD6" w:rsidRPr="00AD0316" w:rsidRDefault="000E7BD6" w:rsidP="000E7BD6">
      <w:pPr>
        <w:pStyle w:val="Heading1"/>
        <w:jc w:val="left"/>
        <w:rPr>
          <w:b w:val="0"/>
          <w:bCs/>
          <w:sz w:val="22"/>
          <w:szCs w:val="22"/>
        </w:rPr>
      </w:pPr>
      <w:r w:rsidRPr="00AD0316">
        <w:rPr>
          <w:bCs/>
          <w:sz w:val="22"/>
          <w:szCs w:val="22"/>
        </w:rPr>
        <w:t>MEDIA CONTACT:</w:t>
      </w:r>
      <w:r w:rsidRPr="00AD0316">
        <w:rPr>
          <w:b w:val="0"/>
          <w:bCs/>
          <w:sz w:val="22"/>
          <w:szCs w:val="22"/>
          <w:u w:val="none"/>
        </w:rPr>
        <w:t> </w:t>
      </w:r>
      <w:r w:rsidRPr="00AD0316">
        <w:rPr>
          <w:b w:val="0"/>
          <w:bCs/>
          <w:sz w:val="22"/>
          <w:szCs w:val="22"/>
          <w:u w:val="none"/>
        </w:rPr>
        <w:tab/>
      </w:r>
      <w:r w:rsidR="00547998" w:rsidRPr="00AD0316">
        <w:rPr>
          <w:b w:val="0"/>
          <w:bCs/>
          <w:sz w:val="22"/>
          <w:szCs w:val="22"/>
          <w:u w:val="none"/>
        </w:rPr>
        <w:tab/>
      </w:r>
      <w:r w:rsidRPr="00AD0316">
        <w:rPr>
          <w:b w:val="0"/>
          <w:bCs/>
          <w:sz w:val="22"/>
          <w:szCs w:val="22"/>
          <w:u w:val="none"/>
        </w:rPr>
        <w:t xml:space="preserve">Heather Taylor </w:t>
      </w:r>
    </w:p>
    <w:p w:rsidR="000E7BD6" w:rsidRPr="00AD0316" w:rsidRDefault="000E7BD6" w:rsidP="000E7BD6">
      <w:pPr>
        <w:pStyle w:val="ListParagraph"/>
        <w:ind w:left="2160" w:firstLine="720"/>
        <w:rPr>
          <w:rFonts w:ascii="Times New Roman" w:hAnsi="Times New Roman" w:cs="Times New Roman"/>
        </w:rPr>
      </w:pPr>
      <w:r w:rsidRPr="00AD0316">
        <w:rPr>
          <w:rFonts w:ascii="Times New Roman" w:hAnsi="Times New Roman" w:cs="Times New Roman"/>
        </w:rPr>
        <w:t xml:space="preserve">Historic Hotels of America </w:t>
      </w:r>
      <w:r w:rsidRPr="00AD0316">
        <w:rPr>
          <w:rFonts w:ascii="Times New Roman" w:hAnsi="Times New Roman" w:cs="Times New Roman"/>
        </w:rPr>
        <w:tab/>
      </w:r>
    </w:p>
    <w:p w:rsidR="000E7BD6" w:rsidRPr="00AD0316" w:rsidRDefault="000E7BD6" w:rsidP="000E7BD6">
      <w:pPr>
        <w:tabs>
          <w:tab w:val="left" w:pos="2700"/>
        </w:tabs>
        <w:rPr>
          <w:bCs/>
          <w:noProof/>
          <w:color w:val="000000"/>
          <w:sz w:val="22"/>
          <w:szCs w:val="22"/>
        </w:rPr>
      </w:pPr>
      <w:r w:rsidRPr="00AD0316">
        <w:rPr>
          <w:sz w:val="22"/>
          <w:szCs w:val="22"/>
        </w:rPr>
        <w:tab/>
        <w:t>   </w:t>
      </w:r>
      <w:r w:rsidR="00F80DF4" w:rsidRPr="00AD0316">
        <w:rPr>
          <w:sz w:val="22"/>
          <w:szCs w:val="22"/>
        </w:rPr>
        <w:t xml:space="preserve">Senior </w:t>
      </w:r>
      <w:r w:rsidRPr="00AD0316">
        <w:rPr>
          <w:bCs/>
          <w:noProof/>
          <w:color w:val="000000"/>
          <w:sz w:val="22"/>
          <w:szCs w:val="22"/>
        </w:rPr>
        <w:t>Manager, Marketing Communications</w:t>
      </w:r>
      <w:r w:rsidRPr="00AD0316">
        <w:rPr>
          <w:bCs/>
          <w:noProof/>
          <w:color w:val="000000"/>
          <w:sz w:val="22"/>
          <w:szCs w:val="22"/>
        </w:rPr>
        <w:tab/>
      </w:r>
    </w:p>
    <w:p w:rsidR="000E7BD6" w:rsidRPr="00AD0316" w:rsidRDefault="000E7BD6" w:rsidP="000E7BD6">
      <w:pPr>
        <w:ind w:left="2160" w:firstLine="720"/>
        <w:rPr>
          <w:bCs/>
          <w:noProof/>
          <w:color w:val="000000"/>
          <w:sz w:val="22"/>
          <w:szCs w:val="22"/>
        </w:rPr>
      </w:pPr>
      <w:r w:rsidRPr="00AD0316">
        <w:rPr>
          <w:bCs/>
          <w:noProof/>
          <w:color w:val="000000"/>
          <w:sz w:val="22"/>
          <w:szCs w:val="22"/>
        </w:rPr>
        <w:t xml:space="preserve">Tel: +1 202 772 8333 Fax: +1 202 772 8338 </w:t>
      </w:r>
    </w:p>
    <w:p w:rsidR="000E7BD6" w:rsidRPr="00AD0316" w:rsidRDefault="00D51E99" w:rsidP="000E7BD6">
      <w:pPr>
        <w:pStyle w:val="ListParagraph"/>
        <w:ind w:left="2160" w:firstLine="720"/>
        <w:rPr>
          <w:rFonts w:ascii="Times New Roman" w:hAnsi="Times New Roman" w:cs="Times New Roman"/>
          <w:bCs/>
          <w:noProof/>
          <w:color w:val="0000FF"/>
        </w:rPr>
      </w:pPr>
      <w:hyperlink r:id="rId16" w:history="1">
        <w:r w:rsidR="000E7BD6" w:rsidRPr="00AD0316">
          <w:rPr>
            <w:rStyle w:val="Hyperlink"/>
            <w:rFonts w:ascii="Times New Roman" w:hAnsi="Times New Roman" w:cs="Times New Roman"/>
            <w:bCs/>
            <w:noProof/>
          </w:rPr>
          <w:t>htaylor@historichotels.org</w:t>
        </w:r>
      </w:hyperlink>
      <w:r w:rsidR="000E7BD6" w:rsidRPr="00AD0316">
        <w:rPr>
          <w:rFonts w:ascii="Times New Roman" w:hAnsi="Times New Roman" w:cs="Times New Roman"/>
          <w:bCs/>
          <w:noProof/>
          <w:color w:val="0000FF"/>
        </w:rPr>
        <w:t xml:space="preserve"> </w:t>
      </w:r>
    </w:p>
    <w:p w:rsidR="004D66C1" w:rsidRPr="00AD0316" w:rsidRDefault="004D66C1" w:rsidP="000E7BD6">
      <w:pPr>
        <w:spacing w:line="360" w:lineRule="auto"/>
        <w:rPr>
          <w:sz w:val="22"/>
          <w:szCs w:val="22"/>
        </w:rPr>
      </w:pPr>
    </w:p>
    <w:p w:rsidR="00547998" w:rsidRPr="00AD0316" w:rsidRDefault="00E844EB" w:rsidP="00547998">
      <w:pPr>
        <w:rPr>
          <w:bCs/>
          <w:sz w:val="22"/>
          <w:szCs w:val="22"/>
        </w:rPr>
      </w:pPr>
      <w:r w:rsidRPr="00AD0316">
        <w:rPr>
          <w:b/>
          <w:sz w:val="22"/>
          <w:szCs w:val="22"/>
          <w:u w:val="single"/>
        </w:rPr>
        <w:t>CBR</w:t>
      </w:r>
      <w:r w:rsidR="00547998" w:rsidRPr="00AD0316">
        <w:rPr>
          <w:b/>
          <w:sz w:val="22"/>
          <w:szCs w:val="22"/>
          <w:u w:val="single"/>
        </w:rPr>
        <w:t>E CONTACT:</w:t>
      </w:r>
      <w:r w:rsidR="00547998" w:rsidRPr="00AD0316">
        <w:rPr>
          <w:bCs/>
          <w:sz w:val="22"/>
          <w:szCs w:val="22"/>
        </w:rPr>
        <w:tab/>
      </w:r>
      <w:r w:rsidRPr="00AD0316">
        <w:rPr>
          <w:bCs/>
          <w:sz w:val="22"/>
          <w:szCs w:val="22"/>
        </w:rPr>
        <w:tab/>
      </w:r>
      <w:r w:rsidR="00547998" w:rsidRPr="00AD0316">
        <w:rPr>
          <w:sz w:val="22"/>
          <w:szCs w:val="22"/>
        </w:rPr>
        <w:t>R. Mark Woodworth</w:t>
      </w:r>
    </w:p>
    <w:p w:rsidR="00547998" w:rsidRPr="00AD0316" w:rsidRDefault="00E844EB" w:rsidP="00547998">
      <w:pPr>
        <w:ind w:left="2160" w:firstLine="720"/>
        <w:rPr>
          <w:sz w:val="22"/>
          <w:szCs w:val="22"/>
          <w:lang w:val="fr-FR"/>
        </w:rPr>
      </w:pPr>
      <w:r w:rsidRPr="00AD0316">
        <w:rPr>
          <w:sz w:val="22"/>
          <w:szCs w:val="22"/>
          <w:lang w:val="fr-FR"/>
        </w:rPr>
        <w:t>C</w:t>
      </w:r>
      <w:r w:rsidR="00547998" w:rsidRPr="00AD0316">
        <w:rPr>
          <w:sz w:val="22"/>
          <w:szCs w:val="22"/>
          <w:lang w:val="fr-FR"/>
        </w:rPr>
        <w:t>B</w:t>
      </w:r>
      <w:r w:rsidRPr="00AD0316">
        <w:rPr>
          <w:sz w:val="22"/>
          <w:szCs w:val="22"/>
          <w:lang w:val="fr-FR"/>
        </w:rPr>
        <w:t>R</w:t>
      </w:r>
      <w:r w:rsidR="00547998" w:rsidRPr="00AD0316">
        <w:rPr>
          <w:sz w:val="22"/>
          <w:szCs w:val="22"/>
          <w:lang w:val="fr-FR"/>
        </w:rPr>
        <w:t xml:space="preserve">E </w:t>
      </w:r>
    </w:p>
    <w:p w:rsidR="00547998" w:rsidRPr="00AD0316" w:rsidRDefault="00547998" w:rsidP="00547998">
      <w:pPr>
        <w:ind w:left="2160" w:firstLine="720"/>
        <w:rPr>
          <w:sz w:val="22"/>
          <w:szCs w:val="22"/>
        </w:rPr>
      </w:pPr>
      <w:r w:rsidRPr="00AD0316">
        <w:rPr>
          <w:sz w:val="22"/>
          <w:szCs w:val="22"/>
        </w:rPr>
        <w:t>Senior Managing Director</w:t>
      </w:r>
    </w:p>
    <w:p w:rsidR="00547998" w:rsidRPr="00AD0316" w:rsidRDefault="00547998" w:rsidP="00547998">
      <w:pPr>
        <w:ind w:left="2160" w:firstLine="720"/>
        <w:rPr>
          <w:sz w:val="22"/>
          <w:szCs w:val="22"/>
          <w:lang w:val="fr-FR"/>
        </w:rPr>
      </w:pPr>
      <w:r w:rsidRPr="00AD0316">
        <w:rPr>
          <w:sz w:val="22"/>
          <w:szCs w:val="22"/>
          <w:lang w:val="fr-FR"/>
        </w:rPr>
        <w:t>Tel : +404 812 5085</w:t>
      </w:r>
    </w:p>
    <w:p w:rsidR="00547998" w:rsidRPr="00AD0316" w:rsidRDefault="00D51E99" w:rsidP="00547998">
      <w:pPr>
        <w:ind w:left="2160" w:firstLine="720"/>
        <w:rPr>
          <w:color w:val="000000"/>
          <w:sz w:val="22"/>
          <w:szCs w:val="22"/>
          <w:lang w:val="fr-FR"/>
        </w:rPr>
      </w:pPr>
      <w:hyperlink r:id="rId17" w:history="1">
        <w:r w:rsidR="00547998" w:rsidRPr="00AD0316">
          <w:rPr>
            <w:rStyle w:val="Hyperlink"/>
            <w:sz w:val="22"/>
            <w:szCs w:val="22"/>
            <w:lang w:val="fr-FR"/>
          </w:rPr>
          <w:t>mark.woodworth@cbre.com</w:t>
        </w:r>
      </w:hyperlink>
    </w:p>
    <w:p w:rsidR="00547998" w:rsidRPr="00AD0316" w:rsidRDefault="00547998" w:rsidP="000E7BD6">
      <w:pPr>
        <w:spacing w:line="360" w:lineRule="auto"/>
        <w:rPr>
          <w:sz w:val="22"/>
          <w:szCs w:val="22"/>
        </w:rPr>
      </w:pPr>
    </w:p>
    <w:sectPr w:rsidR="00547998" w:rsidRPr="00AD03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E99" w:rsidRDefault="00D51E99" w:rsidP="0064326B">
      <w:r>
        <w:separator/>
      </w:r>
    </w:p>
  </w:endnote>
  <w:endnote w:type="continuationSeparator" w:id="0">
    <w:p w:rsidR="00D51E99" w:rsidRDefault="00D51E99" w:rsidP="006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E99" w:rsidRDefault="00D51E99" w:rsidP="0064326B">
      <w:r>
        <w:separator/>
      </w:r>
    </w:p>
  </w:footnote>
  <w:footnote w:type="continuationSeparator" w:id="0">
    <w:p w:rsidR="00D51E99" w:rsidRDefault="00D51E99" w:rsidP="00643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3869"/>
    <w:multiLevelType w:val="hybridMultilevel"/>
    <w:tmpl w:val="BFA6E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BE5C70"/>
    <w:multiLevelType w:val="hybridMultilevel"/>
    <w:tmpl w:val="E8D02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0E7891"/>
    <w:multiLevelType w:val="hybridMultilevel"/>
    <w:tmpl w:val="79A06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E3705"/>
    <w:multiLevelType w:val="hybridMultilevel"/>
    <w:tmpl w:val="D608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6C1E74"/>
    <w:multiLevelType w:val="hybridMultilevel"/>
    <w:tmpl w:val="EA02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8696C"/>
    <w:multiLevelType w:val="hybridMultilevel"/>
    <w:tmpl w:val="C3EE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11F63"/>
    <w:multiLevelType w:val="hybridMultilevel"/>
    <w:tmpl w:val="AE44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F5F74"/>
    <w:multiLevelType w:val="hybridMultilevel"/>
    <w:tmpl w:val="D4F0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8F5B21"/>
    <w:multiLevelType w:val="hybridMultilevel"/>
    <w:tmpl w:val="B0F4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AC734D"/>
    <w:multiLevelType w:val="hybridMultilevel"/>
    <w:tmpl w:val="D4E2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D9727C"/>
    <w:multiLevelType w:val="hybridMultilevel"/>
    <w:tmpl w:val="3212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B7430"/>
    <w:multiLevelType w:val="hybridMultilevel"/>
    <w:tmpl w:val="6C403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850615"/>
    <w:multiLevelType w:val="hybridMultilevel"/>
    <w:tmpl w:val="9CA26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701C0"/>
    <w:multiLevelType w:val="hybridMultilevel"/>
    <w:tmpl w:val="9050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01093B"/>
    <w:multiLevelType w:val="hybridMultilevel"/>
    <w:tmpl w:val="82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1712A5"/>
    <w:multiLevelType w:val="hybridMultilevel"/>
    <w:tmpl w:val="BA0CE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FE1E91"/>
    <w:multiLevelType w:val="hybridMultilevel"/>
    <w:tmpl w:val="9D34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34893"/>
    <w:multiLevelType w:val="hybridMultilevel"/>
    <w:tmpl w:val="B224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BF4742"/>
    <w:multiLevelType w:val="hybridMultilevel"/>
    <w:tmpl w:val="CBFC1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37407C9"/>
    <w:multiLevelType w:val="hybridMultilevel"/>
    <w:tmpl w:val="6BF65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36D59"/>
    <w:multiLevelType w:val="hybridMultilevel"/>
    <w:tmpl w:val="801E5B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
  </w:num>
  <w:num w:numId="4">
    <w:abstractNumId w:val="6"/>
  </w:num>
  <w:num w:numId="5">
    <w:abstractNumId w:val="0"/>
  </w:num>
  <w:num w:numId="6">
    <w:abstractNumId w:val="16"/>
  </w:num>
  <w:num w:numId="7">
    <w:abstractNumId w:val="20"/>
  </w:num>
  <w:num w:numId="8">
    <w:abstractNumId w:val="5"/>
  </w:num>
  <w:num w:numId="9">
    <w:abstractNumId w:val="12"/>
  </w:num>
  <w:num w:numId="10">
    <w:abstractNumId w:val="18"/>
  </w:num>
  <w:num w:numId="11">
    <w:abstractNumId w:val="7"/>
  </w:num>
  <w:num w:numId="12">
    <w:abstractNumId w:val="1"/>
  </w:num>
  <w:num w:numId="13">
    <w:abstractNumId w:val="9"/>
  </w:num>
  <w:num w:numId="14">
    <w:abstractNumId w:val="11"/>
  </w:num>
  <w:num w:numId="15">
    <w:abstractNumId w:val="14"/>
  </w:num>
  <w:num w:numId="16">
    <w:abstractNumId w:val="3"/>
  </w:num>
  <w:num w:numId="17">
    <w:abstractNumId w:val="17"/>
  </w:num>
  <w:num w:numId="18">
    <w:abstractNumId w:val="15"/>
  </w:num>
  <w:num w:numId="19">
    <w:abstractNumId w:val="4"/>
  </w:num>
  <w:num w:numId="20">
    <w:abstractNumId w:val="13"/>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56"/>
    <w:rsid w:val="00040C9D"/>
    <w:rsid w:val="000412E9"/>
    <w:rsid w:val="00041984"/>
    <w:rsid w:val="0004499F"/>
    <w:rsid w:val="00067CD9"/>
    <w:rsid w:val="0007434B"/>
    <w:rsid w:val="000771BC"/>
    <w:rsid w:val="000925D7"/>
    <w:rsid w:val="000A1C75"/>
    <w:rsid w:val="000C7F07"/>
    <w:rsid w:val="000D5F77"/>
    <w:rsid w:val="000E299D"/>
    <w:rsid w:val="000E5EC7"/>
    <w:rsid w:val="000E7BD6"/>
    <w:rsid w:val="00100387"/>
    <w:rsid w:val="001324AF"/>
    <w:rsid w:val="00133C90"/>
    <w:rsid w:val="0013633E"/>
    <w:rsid w:val="0014074F"/>
    <w:rsid w:val="001A0CDA"/>
    <w:rsid w:val="001C2D8E"/>
    <w:rsid w:val="001D437B"/>
    <w:rsid w:val="001E0183"/>
    <w:rsid w:val="00213D18"/>
    <w:rsid w:val="00262973"/>
    <w:rsid w:val="002A05EC"/>
    <w:rsid w:val="002B5B67"/>
    <w:rsid w:val="002E267A"/>
    <w:rsid w:val="002E6314"/>
    <w:rsid w:val="003067D0"/>
    <w:rsid w:val="00323C68"/>
    <w:rsid w:val="003348F2"/>
    <w:rsid w:val="0035662F"/>
    <w:rsid w:val="003771BF"/>
    <w:rsid w:val="003817EF"/>
    <w:rsid w:val="003E5BED"/>
    <w:rsid w:val="004040A1"/>
    <w:rsid w:val="00411A10"/>
    <w:rsid w:val="00414265"/>
    <w:rsid w:val="00416209"/>
    <w:rsid w:val="004211C6"/>
    <w:rsid w:val="00461576"/>
    <w:rsid w:val="00461D7E"/>
    <w:rsid w:val="004841BB"/>
    <w:rsid w:val="00490935"/>
    <w:rsid w:val="00493C91"/>
    <w:rsid w:val="004C049C"/>
    <w:rsid w:val="004D0701"/>
    <w:rsid w:val="004D4323"/>
    <w:rsid w:val="004D62EB"/>
    <w:rsid w:val="004D66C1"/>
    <w:rsid w:val="005264DB"/>
    <w:rsid w:val="005269FC"/>
    <w:rsid w:val="00547998"/>
    <w:rsid w:val="00571A56"/>
    <w:rsid w:val="0057315B"/>
    <w:rsid w:val="005A1791"/>
    <w:rsid w:val="005B61B2"/>
    <w:rsid w:val="005C39DB"/>
    <w:rsid w:val="005C3D50"/>
    <w:rsid w:val="00633206"/>
    <w:rsid w:val="00640F21"/>
    <w:rsid w:val="0064326B"/>
    <w:rsid w:val="0065017E"/>
    <w:rsid w:val="00673CDF"/>
    <w:rsid w:val="006800E0"/>
    <w:rsid w:val="006865A9"/>
    <w:rsid w:val="00692249"/>
    <w:rsid w:val="006C2551"/>
    <w:rsid w:val="006E20A0"/>
    <w:rsid w:val="006E20D0"/>
    <w:rsid w:val="00733FD8"/>
    <w:rsid w:val="00753905"/>
    <w:rsid w:val="00790D27"/>
    <w:rsid w:val="007D001F"/>
    <w:rsid w:val="007E050E"/>
    <w:rsid w:val="00891D4F"/>
    <w:rsid w:val="00916DCA"/>
    <w:rsid w:val="00932F91"/>
    <w:rsid w:val="00937EE4"/>
    <w:rsid w:val="00961D11"/>
    <w:rsid w:val="009817BB"/>
    <w:rsid w:val="00996911"/>
    <w:rsid w:val="009B4928"/>
    <w:rsid w:val="009B6F9B"/>
    <w:rsid w:val="009B7BEC"/>
    <w:rsid w:val="009C279C"/>
    <w:rsid w:val="009C39C3"/>
    <w:rsid w:val="009C471B"/>
    <w:rsid w:val="009C626D"/>
    <w:rsid w:val="009D0DB2"/>
    <w:rsid w:val="00A35008"/>
    <w:rsid w:val="00A44C69"/>
    <w:rsid w:val="00A51F56"/>
    <w:rsid w:val="00A64501"/>
    <w:rsid w:val="00AA1134"/>
    <w:rsid w:val="00AB4B91"/>
    <w:rsid w:val="00AC0B58"/>
    <w:rsid w:val="00AC518D"/>
    <w:rsid w:val="00AC75F7"/>
    <w:rsid w:val="00AD0316"/>
    <w:rsid w:val="00AD0F8B"/>
    <w:rsid w:val="00AE7BB6"/>
    <w:rsid w:val="00B03CE5"/>
    <w:rsid w:val="00B261D1"/>
    <w:rsid w:val="00B6604D"/>
    <w:rsid w:val="00B80128"/>
    <w:rsid w:val="00B82234"/>
    <w:rsid w:val="00BD2564"/>
    <w:rsid w:val="00BE2599"/>
    <w:rsid w:val="00BF0FEF"/>
    <w:rsid w:val="00BF6632"/>
    <w:rsid w:val="00C05347"/>
    <w:rsid w:val="00C30DBC"/>
    <w:rsid w:val="00C440F6"/>
    <w:rsid w:val="00C446E0"/>
    <w:rsid w:val="00C560B3"/>
    <w:rsid w:val="00C66646"/>
    <w:rsid w:val="00C86E30"/>
    <w:rsid w:val="00CA0671"/>
    <w:rsid w:val="00CB1F79"/>
    <w:rsid w:val="00CB67BC"/>
    <w:rsid w:val="00CC41D8"/>
    <w:rsid w:val="00CD321D"/>
    <w:rsid w:val="00CE1173"/>
    <w:rsid w:val="00CE6D2D"/>
    <w:rsid w:val="00D14C32"/>
    <w:rsid w:val="00D4513F"/>
    <w:rsid w:val="00D51E99"/>
    <w:rsid w:val="00D56DA1"/>
    <w:rsid w:val="00D57F89"/>
    <w:rsid w:val="00D76F5B"/>
    <w:rsid w:val="00D80EF5"/>
    <w:rsid w:val="00D81477"/>
    <w:rsid w:val="00DB4406"/>
    <w:rsid w:val="00DB6F8C"/>
    <w:rsid w:val="00DC62A8"/>
    <w:rsid w:val="00E0423C"/>
    <w:rsid w:val="00E13028"/>
    <w:rsid w:val="00E14835"/>
    <w:rsid w:val="00E6795A"/>
    <w:rsid w:val="00E67A0A"/>
    <w:rsid w:val="00E7648A"/>
    <w:rsid w:val="00E844EB"/>
    <w:rsid w:val="00F0617E"/>
    <w:rsid w:val="00F22377"/>
    <w:rsid w:val="00F31F86"/>
    <w:rsid w:val="00F4729A"/>
    <w:rsid w:val="00F5432C"/>
    <w:rsid w:val="00F71362"/>
    <w:rsid w:val="00F80DF4"/>
    <w:rsid w:val="00F93854"/>
    <w:rsid w:val="00FA0AC0"/>
    <w:rsid w:val="00FB29FD"/>
    <w:rsid w:val="00FE32DC"/>
    <w:rsid w:val="00FE6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5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customStyle="1" w:styleId="BalloonTextChar">
    <w:name w:val="Balloon Text Char"/>
    <w:basedOn w:val="DefaultParagraphFont"/>
    <w:link w:val="BalloonText"/>
    <w:uiPriority w:val="99"/>
    <w:semiHidden/>
    <w:rsid w:val="00A51F56"/>
    <w:rPr>
      <w:rFonts w:ascii="Tahoma" w:eastAsia="Times New Roman" w:hAnsi="Tahoma" w:cs="Tahoma"/>
      <w:sz w:val="16"/>
      <w:szCs w:val="16"/>
      <w:lang w:eastAsia="en-US"/>
    </w:rPr>
  </w:style>
  <w:style w:type="paragraph" w:styleId="ListParagraph">
    <w:name w:val="List Paragraph"/>
    <w:basedOn w:val="Normal"/>
    <w:uiPriority w:val="34"/>
    <w:qFormat/>
    <w:rsid w:val="00A51F56"/>
    <w:pPr>
      <w:ind w:left="720"/>
    </w:pPr>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4D66C1"/>
    <w:rPr>
      <w:rFonts w:ascii="Times New Roman" w:eastAsia="Times New Roman" w:hAnsi="Times New Roman" w:cs="Times New Roman"/>
      <w:b/>
      <w:snapToGrid w:val="0"/>
      <w:sz w:val="24"/>
      <w:szCs w:val="20"/>
      <w:u w:val="single"/>
      <w:lang w:eastAsia="en-US"/>
    </w:rPr>
  </w:style>
  <w:style w:type="character" w:styleId="Hyperlink">
    <w:name w:val="Hyperlink"/>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customStyle="1" w:styleId="HeaderChar">
    <w:name w:val="Header Char"/>
    <w:basedOn w:val="DefaultParagraphFont"/>
    <w:link w:val="Header"/>
    <w:uiPriority w:val="99"/>
    <w:rsid w:val="0064326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customStyle="1" w:styleId="FooterChar">
    <w:name w:val="Footer Char"/>
    <w:basedOn w:val="DefaultParagraphFont"/>
    <w:link w:val="Footer"/>
    <w:uiPriority w:val="99"/>
    <w:rsid w:val="0064326B"/>
    <w:rPr>
      <w:rFonts w:ascii="Times New Roman" w:eastAsia="Times New Roman" w:hAnsi="Times New Roman" w:cs="Times New Roman"/>
      <w:sz w:val="24"/>
      <w:szCs w:val="24"/>
      <w:lang w:eastAsia="en-US"/>
    </w:rPr>
  </w:style>
  <w:style w:type="paragraph" w:customStyle="1" w:styleId="Default">
    <w:name w:val="Default"/>
    <w:rsid w:val="00C66646"/>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71A56"/>
    <w:rPr>
      <w:sz w:val="16"/>
      <w:szCs w:val="16"/>
    </w:rPr>
  </w:style>
  <w:style w:type="paragraph" w:styleId="CommentText">
    <w:name w:val="annotation text"/>
    <w:basedOn w:val="Normal"/>
    <w:link w:val="CommentTextChar"/>
    <w:uiPriority w:val="99"/>
    <w:semiHidden/>
    <w:unhideWhenUsed/>
    <w:rsid w:val="00571A56"/>
    <w:rPr>
      <w:sz w:val="20"/>
      <w:szCs w:val="20"/>
    </w:rPr>
  </w:style>
  <w:style w:type="character" w:customStyle="1" w:styleId="CommentTextChar">
    <w:name w:val="Comment Text Char"/>
    <w:basedOn w:val="DefaultParagraphFont"/>
    <w:link w:val="CommentText"/>
    <w:uiPriority w:val="99"/>
    <w:semiHidden/>
    <w:rsid w:val="00571A56"/>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71A56"/>
    <w:rPr>
      <w:b/>
      <w:bCs/>
    </w:rPr>
  </w:style>
  <w:style w:type="character" w:customStyle="1" w:styleId="CommentSubjectChar">
    <w:name w:val="Comment Subject Char"/>
    <w:basedOn w:val="CommentTextChar"/>
    <w:link w:val="CommentSubject"/>
    <w:uiPriority w:val="99"/>
    <w:semiHidden/>
    <w:rsid w:val="00571A56"/>
    <w:rPr>
      <w:rFonts w:ascii="Times New Roman" w:eastAsia="Times New Roman" w:hAnsi="Times New Roman" w:cs="Times New Roman"/>
      <w:b/>
      <w:bCs/>
      <w:sz w:val="20"/>
      <w:szCs w:val="20"/>
      <w:lang w:eastAsia="en-US"/>
    </w:rPr>
  </w:style>
  <w:style w:type="character" w:styleId="FollowedHyperlink">
    <w:name w:val="FollowedHyperlink"/>
    <w:basedOn w:val="DefaultParagraphFont"/>
    <w:uiPriority w:val="99"/>
    <w:semiHidden/>
    <w:unhideWhenUsed/>
    <w:rsid w:val="00490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393434592">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565682585">
      <w:bodyDiv w:val="1"/>
      <w:marLeft w:val="0"/>
      <w:marRight w:val="0"/>
      <w:marTop w:val="0"/>
      <w:marBottom w:val="0"/>
      <w:divBdr>
        <w:top w:val="none" w:sz="0" w:space="0" w:color="auto"/>
        <w:left w:val="none" w:sz="0" w:space="0" w:color="auto"/>
        <w:bottom w:val="none" w:sz="0" w:space="0" w:color="auto"/>
        <w:right w:val="none" w:sz="0" w:space="0" w:color="auto"/>
      </w:divBdr>
    </w:div>
    <w:div w:id="1850673970">
      <w:bodyDiv w:val="1"/>
      <w:marLeft w:val="0"/>
      <w:marRight w:val="0"/>
      <w:marTop w:val="0"/>
      <w:marBottom w:val="0"/>
      <w:divBdr>
        <w:top w:val="none" w:sz="0" w:space="0" w:color="auto"/>
        <w:left w:val="none" w:sz="0" w:space="0" w:color="auto"/>
        <w:bottom w:val="none" w:sz="0" w:space="0" w:color="auto"/>
        <w:right w:val="none" w:sz="0" w:space="0" w:color="auto"/>
      </w:divBdr>
    </w:div>
    <w:div w:id="1944343029">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rk.woodworth@cbre.com" TargetMode="External"/><Relationship Id="rId2" Type="http://schemas.openxmlformats.org/officeDocument/2006/relationships/customXml" Target="../customXml/item2.xml"/><Relationship Id="rId16" Type="http://schemas.openxmlformats.org/officeDocument/2006/relationships/hyperlink" Target="mailto:htaylor@historichotels.org"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HistoricHotels.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brehot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N6H7V7S7VE4T-1396190547-41947</_dlc_DocId>
    <_dlc_DocIdUrl xmlns="6b5d5a1a-da62-41ef-bdd8-c0e29a06823c">
      <Url>https://preferredhotels.sharepoint.com/dept/hhw/_layouts/15/DocIdRedir.aspx?ID=N6H7V7S7VE4T-1396190547-41947</Url>
      <Description>N6H7V7S7VE4T-1396190547-41947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FC1B55-3493-446B-BB53-E4EC8FB6AB2F}"/>
</file>

<file path=customXml/itemProps2.xml><?xml version="1.0" encoding="utf-8"?>
<ds:datastoreItem xmlns:ds="http://schemas.openxmlformats.org/officeDocument/2006/customXml" ds:itemID="{2BE653D0-F261-4556-96AF-74A37A6ED0F3}">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3.xml><?xml version="1.0" encoding="utf-8"?>
<ds:datastoreItem xmlns:ds="http://schemas.openxmlformats.org/officeDocument/2006/customXml" ds:itemID="{7AE76B5E-8869-4964-8E05-C58DE54F9A4E}">
  <ds:schemaRefs>
    <ds:schemaRef ds:uri="http://schemas.microsoft.com/sharepoint/v3/contenttype/forms"/>
  </ds:schemaRefs>
</ds:datastoreItem>
</file>

<file path=customXml/itemProps4.xml><?xml version="1.0" encoding="utf-8"?>
<ds:datastoreItem xmlns:ds="http://schemas.openxmlformats.org/officeDocument/2006/customXml" ds:itemID="{5ACC4DA9-3318-4C34-8D5C-D25DBA9B1A75}"/>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2019-01-10T13:47:00Z</dcterms:created>
  <dcterms:modified xsi:type="dcterms:W3CDTF">2019-01-10T13:47:00Z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5e09de75-2308-4c34-8bde-5989d8569a35</vt:lpwstr>
  </property>
</Properties>
</file>