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6B73EF8A" w:rsidR="0035662F" w:rsidRPr="00277078" w:rsidRDefault="001B4585" w:rsidP="000C7369">
      <w:pPr>
        <w:rPr>
          <w:rFonts w:ascii="Times New Roman" w:hAnsi="Times New Roman" w:cs="Times New Roman"/>
        </w:rPr>
      </w:pPr>
      <w:r w:rsidRPr="00547998">
        <w:rPr>
          <w:noProof/>
        </w:rPr>
        <w:drawing>
          <wp:anchor distT="0" distB="0" distL="114300" distR="114300" simplePos="0" relativeHeight="251659264" behindDoc="0" locked="0" layoutInCell="1" allowOverlap="1" wp14:anchorId="15C36355" wp14:editId="365B14FF">
            <wp:simplePos x="0" y="0"/>
            <wp:positionH relativeFrom="column">
              <wp:posOffset>3600450</wp:posOffset>
            </wp:positionH>
            <wp:positionV relativeFrom="paragraph">
              <wp:posOffset>9525</wp:posOffset>
            </wp:positionV>
            <wp:extent cx="1951068" cy="533400"/>
            <wp:effectExtent l="0" t="0" r="0" b="0"/>
            <wp:wrapNone/>
            <wp:docPr id="5" name="Picture 5" descr="N:\Team-EnterpriseMgmt\CBRE_logos\cbre_logo_cmyk_white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eam-EnterpriseMgmt\CBRE_logos\cbre_logo_cmyk_whitefram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1068"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4E3" w:rsidRPr="00277078">
        <w:rPr>
          <w:rFonts w:ascii="Times New Roman" w:hAnsi="Times New Roman" w:cs="Times New Roman"/>
          <w:b/>
          <w:noProof/>
          <w:lang w:eastAsia="en-US"/>
        </w:rPr>
        <w:drawing>
          <wp:inline distT="0" distB="0" distL="0" distR="0" wp14:anchorId="3922A154" wp14:editId="07777777">
            <wp:extent cx="1657350" cy="561028"/>
            <wp:effectExtent l="0" t="0" r="0" b="0"/>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1643" cy="579407"/>
                    </a:xfrm>
                    <a:prstGeom prst="rect">
                      <a:avLst/>
                    </a:prstGeom>
                    <a:noFill/>
                    <a:ln>
                      <a:noFill/>
                    </a:ln>
                  </pic:spPr>
                </pic:pic>
              </a:graphicData>
            </a:graphic>
          </wp:inline>
        </w:drawing>
      </w:r>
      <w:r w:rsidR="006D4D03" w:rsidRPr="00277078">
        <w:rPr>
          <w:rFonts w:ascii="Times New Roman" w:hAnsi="Times New Roman" w:cs="Times New Roman"/>
        </w:rPr>
        <w:tab/>
      </w:r>
      <w:r w:rsidR="006D4D03" w:rsidRPr="00277078">
        <w:rPr>
          <w:rFonts w:ascii="Times New Roman" w:hAnsi="Times New Roman" w:cs="Times New Roman"/>
        </w:rPr>
        <w:tab/>
      </w:r>
      <w:r w:rsidR="006D4D03" w:rsidRPr="00277078">
        <w:rPr>
          <w:rFonts w:ascii="Times New Roman" w:hAnsi="Times New Roman" w:cs="Times New Roman"/>
        </w:rPr>
        <w:tab/>
      </w:r>
      <w:r w:rsidR="006D4D03" w:rsidRPr="00277078">
        <w:rPr>
          <w:rFonts w:ascii="Times New Roman" w:hAnsi="Times New Roman" w:cs="Times New Roman"/>
        </w:rPr>
        <w:tab/>
      </w:r>
      <w:r w:rsidR="00A71CCB" w:rsidRPr="00277078">
        <w:rPr>
          <w:rFonts w:ascii="Times New Roman" w:hAnsi="Times New Roman" w:cs="Times New Roman"/>
        </w:rPr>
        <w:tab/>
      </w:r>
    </w:p>
    <w:p w14:paraId="0A37501D" w14:textId="77777777" w:rsidR="00001643" w:rsidRPr="00277078" w:rsidRDefault="00001643" w:rsidP="000C7369">
      <w:pPr>
        <w:rPr>
          <w:rFonts w:ascii="Times New Roman" w:hAnsi="Times New Roman" w:cs="Times New Roman"/>
        </w:rPr>
      </w:pPr>
    </w:p>
    <w:p w14:paraId="5DAB6C7B" w14:textId="5F8E81AD" w:rsidR="003D1978" w:rsidRPr="00277078" w:rsidRDefault="00606122" w:rsidP="0093181D">
      <w:pPr>
        <w:contextualSpacing/>
        <w:rPr>
          <w:rFonts w:ascii="Times New Roman" w:hAnsi="Times New Roman" w:cs="Times New Roman"/>
        </w:rPr>
      </w:pPr>
      <w:r w:rsidRPr="00277078">
        <w:rPr>
          <w:rFonts w:ascii="Times New Roman" w:hAnsi="Times New Roman" w:cs="Times New Roman"/>
        </w:rPr>
        <w:t>FOR IMMEDIATE RELEASE</w:t>
      </w:r>
    </w:p>
    <w:p w14:paraId="02EB378F" w14:textId="77777777" w:rsidR="0093181D" w:rsidRPr="00277078" w:rsidRDefault="0093181D" w:rsidP="0093181D">
      <w:pPr>
        <w:pStyle w:val="NormalWeb"/>
        <w:spacing w:before="0" w:beforeAutospacing="0" w:after="0" w:afterAutospacing="0"/>
        <w:ind w:firstLine="720"/>
        <w:contextualSpacing/>
        <w:jc w:val="center"/>
        <w:rPr>
          <w:sz w:val="22"/>
          <w:szCs w:val="22"/>
        </w:rPr>
      </w:pPr>
    </w:p>
    <w:p w14:paraId="645A8E3C" w14:textId="77777777" w:rsidR="00277078" w:rsidRPr="000E5FC9" w:rsidRDefault="00277078" w:rsidP="00277078">
      <w:pPr>
        <w:jc w:val="center"/>
        <w:rPr>
          <w:rFonts w:ascii="Times New Roman" w:hAnsi="Times New Roman" w:cs="Times New Roman"/>
          <w:b/>
          <w:bCs/>
        </w:rPr>
      </w:pPr>
      <w:r w:rsidRPr="00277078">
        <w:rPr>
          <w:rFonts w:ascii="Times New Roman" w:hAnsi="Times New Roman" w:cs="Times New Roman"/>
          <w:b/>
          <w:bCs/>
        </w:rPr>
        <w:t xml:space="preserve">CBRE ISSUES U.S. LODGING AND 2020-2021 HISTORIC HOTELS FORECAST AT </w:t>
      </w:r>
      <w:r w:rsidRPr="000E5FC9">
        <w:rPr>
          <w:rFonts w:ascii="Times New Roman" w:hAnsi="Times New Roman" w:cs="Times New Roman"/>
          <w:b/>
          <w:bCs/>
        </w:rPr>
        <w:t>HISTORIC HOTELS OF AMERICA ANNUAL CONFERENCE</w:t>
      </w:r>
    </w:p>
    <w:p w14:paraId="010F8A6A" w14:textId="7BC67DC6" w:rsidR="00277078" w:rsidRPr="00277078" w:rsidRDefault="00277078" w:rsidP="00277078">
      <w:pPr>
        <w:jc w:val="center"/>
        <w:rPr>
          <w:rFonts w:ascii="Times New Roman" w:hAnsi="Times New Roman" w:cs="Times New Roman"/>
          <w:b/>
          <w:bCs/>
          <w:i/>
        </w:rPr>
      </w:pPr>
      <w:r w:rsidRPr="000E5FC9">
        <w:rPr>
          <w:rFonts w:ascii="Times New Roman" w:hAnsi="Times New Roman" w:cs="Times New Roman"/>
          <w:b/>
          <w:bCs/>
          <w:i/>
        </w:rPr>
        <w:t xml:space="preserve">Historic Hotels </w:t>
      </w:r>
      <w:r w:rsidR="00641C32" w:rsidRPr="000E5FC9">
        <w:rPr>
          <w:rFonts w:ascii="Times New Roman" w:hAnsi="Times New Roman" w:cs="Times New Roman"/>
          <w:b/>
          <w:bCs/>
          <w:i/>
        </w:rPr>
        <w:t xml:space="preserve">forecast 1.2% advance in market </w:t>
      </w:r>
      <w:r w:rsidR="00A439B0" w:rsidRPr="000E5FC9">
        <w:rPr>
          <w:rFonts w:ascii="Times New Roman" w:hAnsi="Times New Roman" w:cs="Times New Roman"/>
          <w:b/>
          <w:bCs/>
          <w:i/>
        </w:rPr>
        <w:t>RevPAR</w:t>
      </w:r>
      <w:r w:rsidR="00641C32" w:rsidRPr="000E5FC9">
        <w:rPr>
          <w:rFonts w:ascii="Times New Roman" w:hAnsi="Times New Roman" w:cs="Times New Roman"/>
          <w:b/>
          <w:bCs/>
          <w:i/>
        </w:rPr>
        <w:t xml:space="preserve"> is better than</w:t>
      </w:r>
      <w:r w:rsidRPr="000E5FC9">
        <w:rPr>
          <w:rFonts w:ascii="Times New Roman" w:hAnsi="Times New Roman" w:cs="Times New Roman"/>
          <w:b/>
          <w:bCs/>
          <w:i/>
        </w:rPr>
        <w:t xml:space="preserve"> </w:t>
      </w:r>
      <w:r w:rsidR="00641C32" w:rsidRPr="000E5FC9">
        <w:rPr>
          <w:rFonts w:ascii="Times New Roman" w:hAnsi="Times New Roman" w:cs="Times New Roman"/>
          <w:b/>
          <w:bCs/>
          <w:i/>
        </w:rPr>
        <w:t xml:space="preserve">the national projection of </w:t>
      </w:r>
      <w:r w:rsidR="000C52A1" w:rsidRPr="000E5FC9">
        <w:rPr>
          <w:rFonts w:ascii="Times New Roman" w:hAnsi="Times New Roman" w:cs="Times New Roman"/>
          <w:b/>
          <w:bCs/>
          <w:i/>
        </w:rPr>
        <w:t>0.</w:t>
      </w:r>
      <w:r w:rsidR="002C6763" w:rsidRPr="000E5FC9">
        <w:rPr>
          <w:rFonts w:ascii="Times New Roman" w:hAnsi="Times New Roman" w:cs="Times New Roman"/>
          <w:b/>
          <w:bCs/>
          <w:i/>
        </w:rPr>
        <w:t>8</w:t>
      </w:r>
      <w:r w:rsidR="000C52A1" w:rsidRPr="000E5FC9">
        <w:rPr>
          <w:rFonts w:ascii="Times New Roman" w:hAnsi="Times New Roman" w:cs="Times New Roman"/>
          <w:b/>
          <w:bCs/>
          <w:i/>
        </w:rPr>
        <w:t>% increase for Upper-</w:t>
      </w:r>
      <w:r w:rsidR="00E45B21" w:rsidRPr="000E5FC9">
        <w:rPr>
          <w:rFonts w:ascii="Times New Roman" w:hAnsi="Times New Roman" w:cs="Times New Roman"/>
          <w:b/>
          <w:bCs/>
          <w:i/>
        </w:rPr>
        <w:t xml:space="preserve">Upscale and </w:t>
      </w:r>
      <w:r w:rsidR="000C52A1" w:rsidRPr="000E5FC9">
        <w:rPr>
          <w:rFonts w:ascii="Times New Roman" w:hAnsi="Times New Roman" w:cs="Times New Roman"/>
          <w:b/>
          <w:bCs/>
          <w:i/>
        </w:rPr>
        <w:t>Luxury</w:t>
      </w:r>
      <w:r w:rsidRPr="000E5FC9">
        <w:rPr>
          <w:rFonts w:ascii="Times New Roman" w:hAnsi="Times New Roman" w:cs="Times New Roman"/>
          <w:b/>
          <w:bCs/>
          <w:i/>
        </w:rPr>
        <w:t xml:space="preserve"> Hotels.</w:t>
      </w:r>
    </w:p>
    <w:p w14:paraId="4C3DA63A" w14:textId="77777777" w:rsidR="00277078" w:rsidRPr="00277078" w:rsidRDefault="00277078" w:rsidP="00277078">
      <w:pPr>
        <w:rPr>
          <w:rFonts w:ascii="Times New Roman" w:hAnsi="Times New Roman" w:cs="Times New Roman"/>
        </w:rPr>
      </w:pPr>
    </w:p>
    <w:p w14:paraId="741ECEDE" w14:textId="7054961C" w:rsidR="00277078" w:rsidRPr="00277078" w:rsidRDefault="00277078" w:rsidP="00277078">
      <w:pPr>
        <w:rPr>
          <w:rFonts w:ascii="Times New Roman" w:hAnsi="Times New Roman" w:cs="Times New Roman"/>
        </w:rPr>
      </w:pPr>
      <w:r w:rsidRPr="00277078">
        <w:rPr>
          <w:rFonts w:ascii="Times New Roman" w:hAnsi="Times New Roman" w:cs="Times New Roman"/>
        </w:rPr>
        <w:t xml:space="preserve">WASHINGTON, DC – December </w:t>
      </w:r>
      <w:r w:rsidR="007E13C5">
        <w:rPr>
          <w:rFonts w:ascii="Times New Roman" w:hAnsi="Times New Roman" w:cs="Times New Roman"/>
        </w:rPr>
        <w:t>4</w:t>
      </w:r>
      <w:r w:rsidRPr="00277078">
        <w:rPr>
          <w:rFonts w:ascii="Times New Roman" w:hAnsi="Times New Roman" w:cs="Times New Roman"/>
        </w:rPr>
        <w:t xml:space="preserve">, 2019 The outlook for the U.S. lodging industry continues to be less strong than prior years, </w:t>
      </w:r>
      <w:r w:rsidR="00827C30" w:rsidRPr="00827C30">
        <w:rPr>
          <w:rFonts w:ascii="Times New Roman" w:hAnsi="Times New Roman" w:cs="Times New Roman"/>
        </w:rPr>
        <w:t xml:space="preserve">according to CBRE Hotels Research (CBRE), but Historic Hotels </w:t>
      </w:r>
      <w:r w:rsidR="007E13C5">
        <w:rPr>
          <w:rFonts w:ascii="Times New Roman" w:hAnsi="Times New Roman" w:cs="Times New Roman"/>
        </w:rPr>
        <w:t xml:space="preserve">RevPAR </w:t>
      </w:r>
      <w:r w:rsidR="00827C30" w:rsidRPr="00827C30">
        <w:rPr>
          <w:rFonts w:ascii="Times New Roman" w:hAnsi="Times New Roman" w:cs="Times New Roman"/>
        </w:rPr>
        <w:t xml:space="preserve">will be impacted less </w:t>
      </w:r>
      <w:r w:rsidR="007E13C5">
        <w:rPr>
          <w:rFonts w:ascii="Times New Roman" w:hAnsi="Times New Roman" w:cs="Times New Roman"/>
        </w:rPr>
        <w:t xml:space="preserve">and be relatively stronger </w:t>
      </w:r>
      <w:r w:rsidR="00827C30" w:rsidRPr="00827C30">
        <w:rPr>
          <w:rFonts w:ascii="Times New Roman" w:hAnsi="Times New Roman" w:cs="Times New Roman"/>
        </w:rPr>
        <w:t>than other segments of the industry</w:t>
      </w:r>
      <w:r w:rsidR="007E13C5">
        <w:rPr>
          <w:rFonts w:ascii="Times New Roman" w:hAnsi="Times New Roman" w:cs="Times New Roman"/>
        </w:rPr>
        <w:t xml:space="preserve"> over the next two years. </w:t>
      </w:r>
    </w:p>
    <w:p w14:paraId="5CF3111C" w14:textId="77777777" w:rsidR="00277078" w:rsidRPr="00277078" w:rsidRDefault="00277078" w:rsidP="00277078">
      <w:pPr>
        <w:rPr>
          <w:rFonts w:ascii="Times New Roman" w:hAnsi="Times New Roman" w:cs="Times New Roman"/>
        </w:rPr>
      </w:pPr>
    </w:p>
    <w:p w14:paraId="73E43FC0" w14:textId="21AEEA54" w:rsidR="00277078" w:rsidRPr="00277078" w:rsidRDefault="00277078" w:rsidP="00277078">
      <w:pPr>
        <w:rPr>
          <w:rFonts w:ascii="Times New Roman" w:hAnsi="Times New Roman" w:cs="Times New Roman"/>
        </w:rPr>
      </w:pPr>
      <w:r w:rsidRPr="00277078">
        <w:rPr>
          <w:rFonts w:ascii="Times New Roman" w:hAnsi="Times New Roman" w:cs="Times New Roman"/>
        </w:rPr>
        <w:t xml:space="preserve">For the sixth consecutive year, CBRE Hotels Research presented a Historic Hotels of America – CBRE two-year forecast at the Historic Hotels of </w:t>
      </w:r>
      <w:bookmarkStart w:id="0" w:name="_GoBack"/>
      <w:bookmarkEnd w:id="0"/>
      <w:r w:rsidRPr="00277078">
        <w:rPr>
          <w:rFonts w:ascii="Times New Roman" w:hAnsi="Times New Roman" w:cs="Times New Roman"/>
        </w:rPr>
        <w:t>America annual conference. CBRE relies on historical hotel performance data from STR, and economic forecasts from CBRE Econom</w:t>
      </w:r>
      <w:r w:rsidR="00E2477E">
        <w:rPr>
          <w:rFonts w:ascii="Times New Roman" w:hAnsi="Times New Roman" w:cs="Times New Roman"/>
        </w:rPr>
        <w:t>etr</w:t>
      </w:r>
      <w:r w:rsidRPr="00277078">
        <w:rPr>
          <w:rFonts w:ascii="Times New Roman" w:hAnsi="Times New Roman" w:cs="Times New Roman"/>
        </w:rPr>
        <w:t>ic Advisors, to prepare its lodging forecasts.</w:t>
      </w:r>
    </w:p>
    <w:p w14:paraId="166EAE20" w14:textId="77777777" w:rsidR="00277078" w:rsidRPr="00277078" w:rsidRDefault="00277078" w:rsidP="00277078">
      <w:pPr>
        <w:rPr>
          <w:rFonts w:ascii="Times New Roman" w:hAnsi="Times New Roman" w:cs="Times New Roman"/>
        </w:rPr>
      </w:pPr>
    </w:p>
    <w:p w14:paraId="2F1AC164" w14:textId="139B5B23" w:rsidR="00277078" w:rsidRPr="00277078" w:rsidRDefault="00277078" w:rsidP="00277078">
      <w:pPr>
        <w:rPr>
          <w:rFonts w:ascii="Times New Roman" w:hAnsi="Times New Roman" w:cs="Times New Roman"/>
        </w:rPr>
      </w:pPr>
      <w:r w:rsidRPr="00277078">
        <w:rPr>
          <w:rFonts w:ascii="Times New Roman" w:hAnsi="Times New Roman" w:cs="Times New Roman"/>
        </w:rPr>
        <w:t>Key points presented by Robert Mandelbaum, Director of Research Information Services, CBRE Hotels Research, to more than 240 owners, asset managers, general managers, and sales and marketing leaders a</w:t>
      </w:r>
      <w:r w:rsidR="00641C32">
        <w:rPr>
          <w:rFonts w:ascii="Times New Roman" w:hAnsi="Times New Roman" w:cs="Times New Roman"/>
        </w:rPr>
        <w:t>t the Historic Hotels</w:t>
      </w:r>
      <w:r w:rsidRPr="00277078">
        <w:rPr>
          <w:rFonts w:ascii="Times New Roman" w:hAnsi="Times New Roman" w:cs="Times New Roman"/>
        </w:rPr>
        <w:t xml:space="preserve"> annual conference at Pinehurst Resort (1895) in North Carolina include:</w:t>
      </w:r>
    </w:p>
    <w:p w14:paraId="3079E2E9" w14:textId="77777777" w:rsidR="00277078" w:rsidRPr="00277078" w:rsidRDefault="00277078" w:rsidP="00277078">
      <w:pPr>
        <w:rPr>
          <w:rFonts w:ascii="Times New Roman" w:hAnsi="Times New Roman" w:cs="Times New Roman"/>
        </w:rPr>
      </w:pPr>
    </w:p>
    <w:p w14:paraId="09811791" w14:textId="0B904E5A" w:rsidR="00277078" w:rsidRPr="00277078" w:rsidRDefault="00277078" w:rsidP="00277078">
      <w:pPr>
        <w:pStyle w:val="ListParagraph"/>
        <w:numPr>
          <w:ilvl w:val="0"/>
          <w:numId w:val="18"/>
        </w:numPr>
        <w:rPr>
          <w:rFonts w:ascii="Times New Roman" w:hAnsi="Times New Roman" w:cs="Times New Roman"/>
        </w:rPr>
      </w:pPr>
      <w:r w:rsidRPr="00277078">
        <w:rPr>
          <w:rFonts w:ascii="Times New Roman" w:hAnsi="Times New Roman" w:cs="Times New Roman"/>
        </w:rPr>
        <w:t>Per STR, through August of 2019 the aggregate RevPAR for hotels that are members of Historic Hotels of America ($170.</w:t>
      </w:r>
      <w:r w:rsidR="00827C30">
        <w:rPr>
          <w:rFonts w:ascii="Times New Roman" w:hAnsi="Times New Roman" w:cs="Times New Roman"/>
        </w:rPr>
        <w:t>53</w:t>
      </w:r>
      <w:r w:rsidRPr="00277078">
        <w:rPr>
          <w:rFonts w:ascii="Times New Roman" w:hAnsi="Times New Roman" w:cs="Times New Roman"/>
        </w:rPr>
        <w:t>) placed between the national averages for all upper-upscale ($142.67) and all luxury hotels ($252.48) in the U.S.</w:t>
      </w:r>
    </w:p>
    <w:p w14:paraId="236093EB" w14:textId="77777777" w:rsidR="00277078" w:rsidRPr="00277078" w:rsidRDefault="00277078" w:rsidP="00277078">
      <w:pPr>
        <w:pStyle w:val="ListParagraph"/>
        <w:numPr>
          <w:ilvl w:val="0"/>
          <w:numId w:val="18"/>
        </w:numPr>
        <w:rPr>
          <w:rFonts w:ascii="Times New Roman" w:hAnsi="Times New Roman" w:cs="Times New Roman"/>
        </w:rPr>
      </w:pPr>
      <w:r w:rsidRPr="00277078">
        <w:rPr>
          <w:rFonts w:ascii="Times New Roman" w:hAnsi="Times New Roman" w:cs="Times New Roman"/>
        </w:rPr>
        <w:t>Based on information pulled from CBRE’s database of hotel operating statements, Historic Hotels enjoyed superior revenue growth from 2014 to 2018 compared to comparable contemporary hotels.  However, because they are operating within older buildings, Historic Hotels are burdened with greater maintenance and utility costs.</w:t>
      </w:r>
    </w:p>
    <w:p w14:paraId="069E6921" w14:textId="77777777" w:rsidR="00277078" w:rsidRPr="00277078" w:rsidRDefault="00277078" w:rsidP="00277078">
      <w:pPr>
        <w:pStyle w:val="ListParagraph"/>
        <w:numPr>
          <w:ilvl w:val="0"/>
          <w:numId w:val="18"/>
        </w:numPr>
        <w:rPr>
          <w:rFonts w:ascii="Times New Roman" w:hAnsi="Times New Roman" w:cs="Times New Roman"/>
        </w:rPr>
      </w:pPr>
      <w:r w:rsidRPr="00277078">
        <w:rPr>
          <w:rFonts w:ascii="Times New Roman" w:hAnsi="Times New Roman" w:cs="Times New Roman"/>
        </w:rPr>
        <w:t>Annual occupancy levels for hotels that are members of Historic Hotels of America are forecast to achieve an occupancy premium of 6.8 percentage points above the national average occupancy level through 2023.</w:t>
      </w:r>
    </w:p>
    <w:p w14:paraId="16B3CD86" w14:textId="4CDC5845" w:rsidR="00277078" w:rsidRPr="00277078" w:rsidRDefault="00277078" w:rsidP="00277078">
      <w:pPr>
        <w:pStyle w:val="ListParagraph"/>
        <w:numPr>
          <w:ilvl w:val="0"/>
          <w:numId w:val="18"/>
        </w:numPr>
        <w:rPr>
          <w:rFonts w:ascii="Times New Roman" w:hAnsi="Times New Roman" w:cs="Times New Roman"/>
        </w:rPr>
      </w:pPr>
      <w:r w:rsidRPr="00277078">
        <w:rPr>
          <w:rFonts w:ascii="Times New Roman" w:hAnsi="Times New Roman" w:cs="Times New Roman"/>
        </w:rPr>
        <w:t>CBRE is forecasting a slowdown in the performance of the U.S. lodging industry from 2019 through 2021.  On a comparative basis, the forecast deceleration in the compound annual growth for RevPAR at Historic Hotels (1.4%) will not be as deep as the projected RevPAR slowdown for luxury (0.9</w:t>
      </w:r>
      <w:r w:rsidR="00A439B0" w:rsidRPr="00277078">
        <w:rPr>
          <w:rFonts w:ascii="Times New Roman" w:hAnsi="Times New Roman" w:cs="Times New Roman"/>
        </w:rPr>
        <w:t>%) and</w:t>
      </w:r>
      <w:r w:rsidRPr="00277078">
        <w:rPr>
          <w:rFonts w:ascii="Times New Roman" w:hAnsi="Times New Roman" w:cs="Times New Roman"/>
        </w:rPr>
        <w:t xml:space="preserve"> upper-upscale (1.1%) properties during the period.  </w:t>
      </w:r>
    </w:p>
    <w:p w14:paraId="3F07A71D" w14:textId="0AE03BFD" w:rsidR="00277078" w:rsidRPr="00277078" w:rsidRDefault="00277078" w:rsidP="00277078">
      <w:pPr>
        <w:pStyle w:val="ListParagraph"/>
        <w:numPr>
          <w:ilvl w:val="0"/>
          <w:numId w:val="18"/>
        </w:numPr>
        <w:rPr>
          <w:rFonts w:ascii="Times New Roman" w:hAnsi="Times New Roman" w:cs="Times New Roman"/>
        </w:rPr>
      </w:pPr>
      <w:r w:rsidRPr="00277078">
        <w:rPr>
          <w:rFonts w:ascii="Times New Roman" w:hAnsi="Times New Roman" w:cs="Times New Roman"/>
        </w:rPr>
        <w:t>Like all U.S. hotel operators, Historic Hotel managers will be challenged to control rising labor costs in an environment of sluggish revenue growth.</w:t>
      </w:r>
    </w:p>
    <w:p w14:paraId="23A2D249" w14:textId="77777777" w:rsidR="00277078" w:rsidRPr="00277078" w:rsidRDefault="00277078" w:rsidP="00277078">
      <w:pPr>
        <w:rPr>
          <w:rFonts w:ascii="Times New Roman" w:hAnsi="Times New Roman" w:cs="Times New Roman"/>
        </w:rPr>
      </w:pPr>
    </w:p>
    <w:p w14:paraId="386A10B0" w14:textId="08D47FD7" w:rsidR="00277078" w:rsidRPr="00277078" w:rsidRDefault="00277078" w:rsidP="00277078">
      <w:pPr>
        <w:rPr>
          <w:rFonts w:ascii="Times New Roman" w:hAnsi="Times New Roman" w:cs="Times New Roman"/>
        </w:rPr>
      </w:pPr>
      <w:r w:rsidRPr="00277078">
        <w:rPr>
          <w:rFonts w:ascii="Times New Roman" w:hAnsi="Times New Roman" w:cs="Times New Roman"/>
        </w:rPr>
        <w:t xml:space="preserve">“Given the outlook for the U.S. economy for the next few years, we are forecasting a slowdown in the performance for the overall U.S. </w:t>
      </w:r>
      <w:r w:rsidR="00D05F6E">
        <w:rPr>
          <w:rFonts w:ascii="Times New Roman" w:hAnsi="Times New Roman" w:cs="Times New Roman"/>
        </w:rPr>
        <w:t xml:space="preserve">lodging industry through 2021. </w:t>
      </w:r>
      <w:r w:rsidRPr="00277078">
        <w:rPr>
          <w:rFonts w:ascii="Times New Roman" w:hAnsi="Times New Roman" w:cs="Times New Roman"/>
        </w:rPr>
        <w:t>Fortunately, the popularity of Historic Hotels among travelers will allow these unique properties to maintain their occupancy premiums, thus muting the relative decelerating pace of RevPAR growth,” noted Mandelbaum.</w:t>
      </w:r>
    </w:p>
    <w:p w14:paraId="580F056E" w14:textId="77777777" w:rsidR="00277078" w:rsidRPr="00277078" w:rsidRDefault="00277078" w:rsidP="00277078">
      <w:pPr>
        <w:rPr>
          <w:rFonts w:ascii="Times New Roman" w:hAnsi="Times New Roman" w:cs="Times New Roman"/>
        </w:rPr>
      </w:pPr>
    </w:p>
    <w:p w14:paraId="0BB774C2" w14:textId="7911BFA2" w:rsidR="006C1EF0" w:rsidRPr="006C1EF0" w:rsidRDefault="00277078" w:rsidP="00277078">
      <w:pPr>
        <w:rPr>
          <w:rFonts w:ascii="Times New Roman" w:hAnsi="Times New Roman" w:cs="Times New Roman"/>
        </w:rPr>
      </w:pPr>
      <w:r w:rsidRPr="00277078">
        <w:rPr>
          <w:rFonts w:ascii="Times New Roman" w:hAnsi="Times New Roman" w:cs="Times New Roman"/>
        </w:rPr>
        <w:t>“E</w:t>
      </w:r>
      <w:r w:rsidR="00641C32">
        <w:rPr>
          <w:rFonts w:ascii="Times New Roman" w:hAnsi="Times New Roman" w:cs="Times New Roman"/>
        </w:rPr>
        <w:t xml:space="preserve">ven with </w:t>
      </w:r>
      <w:r w:rsidR="00827C30">
        <w:rPr>
          <w:rFonts w:ascii="Times New Roman" w:hAnsi="Times New Roman" w:cs="Times New Roman"/>
        </w:rPr>
        <w:t>a forecast slowing of the</w:t>
      </w:r>
      <w:r w:rsidR="00641C32">
        <w:rPr>
          <w:rFonts w:ascii="Times New Roman" w:hAnsi="Times New Roman" w:cs="Times New Roman"/>
        </w:rPr>
        <w:t xml:space="preserve"> </w:t>
      </w:r>
      <w:r w:rsidR="00827C30">
        <w:rPr>
          <w:rFonts w:ascii="Times New Roman" w:hAnsi="Times New Roman" w:cs="Times New Roman"/>
        </w:rPr>
        <w:t xml:space="preserve">RevPAR </w:t>
      </w:r>
      <w:r w:rsidR="00641C32">
        <w:rPr>
          <w:rFonts w:ascii="Times New Roman" w:hAnsi="Times New Roman" w:cs="Times New Roman"/>
        </w:rPr>
        <w:t>growth</w:t>
      </w:r>
      <w:r w:rsidR="00827C30">
        <w:rPr>
          <w:rFonts w:ascii="Times New Roman" w:hAnsi="Times New Roman" w:cs="Times New Roman"/>
        </w:rPr>
        <w:t xml:space="preserve"> rate</w:t>
      </w:r>
      <w:r w:rsidR="00641C32">
        <w:rPr>
          <w:rFonts w:ascii="Times New Roman" w:hAnsi="Times New Roman" w:cs="Times New Roman"/>
        </w:rPr>
        <w:t xml:space="preserve"> and less optimum</w:t>
      </w:r>
      <w:r w:rsidRPr="00277078">
        <w:rPr>
          <w:rFonts w:ascii="Times New Roman" w:hAnsi="Times New Roman" w:cs="Times New Roman"/>
        </w:rPr>
        <w:t xml:space="preserve"> market conditions, </w:t>
      </w:r>
      <w:r w:rsidR="00827C30">
        <w:rPr>
          <w:rFonts w:ascii="Times New Roman" w:hAnsi="Times New Roman" w:cs="Times New Roman"/>
        </w:rPr>
        <w:t xml:space="preserve">the </w:t>
      </w:r>
      <w:r w:rsidRPr="00277078">
        <w:rPr>
          <w:rFonts w:ascii="Times New Roman" w:hAnsi="Times New Roman" w:cs="Times New Roman"/>
        </w:rPr>
        <w:t xml:space="preserve">Historic Hotels </w:t>
      </w:r>
      <w:r w:rsidR="00827C30">
        <w:rPr>
          <w:rFonts w:ascii="Times New Roman" w:hAnsi="Times New Roman" w:cs="Times New Roman"/>
        </w:rPr>
        <w:t xml:space="preserve">forecast remains positive relative to the industry.  One reason is that Historic Hotels of America </w:t>
      </w:r>
      <w:r w:rsidRPr="00277078">
        <w:rPr>
          <w:rFonts w:ascii="Times New Roman" w:hAnsi="Times New Roman" w:cs="Times New Roman"/>
        </w:rPr>
        <w:t xml:space="preserve">helps the consumer differentiate the authentic historic hotel from other older hotels,” said Lawrence Horwitz, Executive Director, Historic Hotels of America and Historic Hotels Worldwide. </w:t>
      </w:r>
      <w:r w:rsidRPr="00277078">
        <w:rPr>
          <w:rFonts w:ascii="Times New Roman" w:hAnsi="Times New Roman" w:cs="Times New Roman"/>
        </w:rPr>
        <w:lastRenderedPageBreak/>
        <w:t xml:space="preserve">“Historic hotels </w:t>
      </w:r>
      <w:r w:rsidR="00827C30">
        <w:rPr>
          <w:rFonts w:ascii="Times New Roman" w:hAnsi="Times New Roman" w:cs="Times New Roman"/>
        </w:rPr>
        <w:t>will continue to</w:t>
      </w:r>
      <w:r w:rsidRPr="00277078">
        <w:rPr>
          <w:rFonts w:ascii="Times New Roman" w:hAnsi="Times New Roman" w:cs="Times New Roman"/>
        </w:rPr>
        <w:t xml:space="preserve"> achieve a significant advantage in </w:t>
      </w:r>
      <w:r w:rsidR="00827C30">
        <w:rPr>
          <w:rFonts w:ascii="Times New Roman" w:hAnsi="Times New Roman" w:cs="Times New Roman"/>
        </w:rPr>
        <w:t xml:space="preserve">occupancy, </w:t>
      </w:r>
      <w:r w:rsidRPr="00277078">
        <w:rPr>
          <w:rFonts w:ascii="Times New Roman" w:hAnsi="Times New Roman" w:cs="Times New Roman"/>
        </w:rPr>
        <w:t>ADR and R</w:t>
      </w:r>
      <w:r w:rsidR="00A439B0">
        <w:rPr>
          <w:rFonts w:ascii="Times New Roman" w:hAnsi="Times New Roman" w:cs="Times New Roman"/>
        </w:rPr>
        <w:t>ev</w:t>
      </w:r>
      <w:r w:rsidRPr="00277078">
        <w:rPr>
          <w:rFonts w:ascii="Times New Roman" w:hAnsi="Times New Roman" w:cs="Times New Roman"/>
        </w:rPr>
        <w:t xml:space="preserve">PAR versus contemporary hotels, especially when recognized as part of Historic Hotels of America. While promoting its history helps a historic hotel differentiate itself from other hotels, being part of Historic Hotels of America validates the differentiation. For the sixth year in a row, historic hotels </w:t>
      </w:r>
      <w:r w:rsidR="00A439B0">
        <w:rPr>
          <w:rFonts w:ascii="Times New Roman" w:hAnsi="Times New Roman" w:cs="Times New Roman"/>
        </w:rPr>
        <w:t>celebrating their heritage and history</w:t>
      </w:r>
      <w:r w:rsidRPr="00277078">
        <w:rPr>
          <w:rFonts w:ascii="Times New Roman" w:hAnsi="Times New Roman" w:cs="Times New Roman"/>
        </w:rPr>
        <w:t xml:space="preserve"> realize a competitive advantage as well as a substantial premium with their rates, occupancy and RevPAR compared to other hotels.”</w:t>
      </w:r>
    </w:p>
    <w:p w14:paraId="3E16FE20" w14:textId="1234B95A" w:rsidR="006C1EF0" w:rsidRDefault="006C1EF0" w:rsidP="00277078">
      <w:pPr>
        <w:rPr>
          <w:rFonts w:ascii="Times New Roman" w:hAnsi="Times New Roman" w:cs="Times New Roman"/>
        </w:rPr>
      </w:pPr>
      <w:r>
        <w:rPr>
          <w:noProof/>
          <w:lang w:eastAsia="en-US"/>
        </w:rPr>
        <w:drawing>
          <wp:inline distT="0" distB="0" distL="0" distR="0" wp14:anchorId="6BFB7DE6" wp14:editId="174D7957">
            <wp:extent cx="5943600" cy="1800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8546" b="37607"/>
                    <a:stretch/>
                  </pic:blipFill>
                  <pic:spPr bwMode="auto">
                    <a:xfrm>
                      <a:off x="0" y="0"/>
                      <a:ext cx="5943600" cy="1800225"/>
                    </a:xfrm>
                    <a:prstGeom prst="rect">
                      <a:avLst/>
                    </a:prstGeom>
                    <a:noFill/>
                    <a:ln>
                      <a:noFill/>
                    </a:ln>
                    <a:extLst>
                      <a:ext uri="{53640926-AAD7-44D8-BBD7-CCE9431645EC}">
                        <a14:shadowObscured xmlns:a14="http://schemas.microsoft.com/office/drawing/2010/main"/>
                      </a:ext>
                    </a:extLst>
                  </pic:spPr>
                </pic:pic>
              </a:graphicData>
            </a:graphic>
          </wp:inline>
        </w:drawing>
      </w:r>
    </w:p>
    <w:p w14:paraId="44EBFB98" w14:textId="77777777" w:rsidR="006C1EF0" w:rsidRDefault="006C1EF0" w:rsidP="00277078">
      <w:pPr>
        <w:rPr>
          <w:noProof/>
        </w:rPr>
      </w:pPr>
    </w:p>
    <w:p w14:paraId="2B8EB603" w14:textId="2C1FCC2A" w:rsidR="006C1EF0" w:rsidRPr="00277078" w:rsidRDefault="006C1EF0" w:rsidP="00277078">
      <w:pPr>
        <w:rPr>
          <w:rFonts w:ascii="Times New Roman" w:hAnsi="Times New Roman" w:cs="Times New Roman"/>
        </w:rPr>
      </w:pPr>
      <w:r>
        <w:rPr>
          <w:noProof/>
          <w:lang w:eastAsia="en-US"/>
        </w:rPr>
        <w:drawing>
          <wp:inline distT="0" distB="0" distL="0" distR="0" wp14:anchorId="2E2173C8" wp14:editId="32E2DF8A">
            <wp:extent cx="5943600" cy="3076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7977"/>
                    <a:stretch/>
                  </pic:blipFill>
                  <pic:spPr bwMode="auto">
                    <a:xfrm>
                      <a:off x="0" y="0"/>
                      <a:ext cx="5943600" cy="3076575"/>
                    </a:xfrm>
                    <a:prstGeom prst="rect">
                      <a:avLst/>
                    </a:prstGeom>
                    <a:noFill/>
                    <a:ln>
                      <a:noFill/>
                    </a:ln>
                    <a:extLst>
                      <a:ext uri="{53640926-AAD7-44D8-BBD7-CCE9431645EC}">
                        <a14:shadowObscured xmlns:a14="http://schemas.microsoft.com/office/drawing/2010/main"/>
                      </a:ext>
                    </a:extLst>
                  </pic:spPr>
                </pic:pic>
              </a:graphicData>
            </a:graphic>
          </wp:inline>
        </w:drawing>
      </w:r>
    </w:p>
    <w:p w14:paraId="407EC350" w14:textId="77777777" w:rsidR="00362E12" w:rsidRPr="00277078" w:rsidRDefault="00362E12" w:rsidP="00362E12">
      <w:pPr>
        <w:rPr>
          <w:rFonts w:ascii="Times New Roman" w:hAnsi="Times New Roman" w:cs="Times New Roman"/>
          <w:b/>
          <w:vertAlign w:val="superscript"/>
        </w:rPr>
      </w:pPr>
      <w:r w:rsidRPr="00277078">
        <w:rPr>
          <w:rFonts w:ascii="Times New Roman" w:hAnsi="Times New Roman" w:cs="Times New Roman"/>
          <w:b/>
        </w:rPr>
        <w:t>About Historic Hotels of America</w:t>
      </w:r>
      <w:r w:rsidRPr="00277078">
        <w:rPr>
          <w:rFonts w:ascii="Times New Roman" w:hAnsi="Times New Roman" w:cs="Times New Roman"/>
          <w:b/>
          <w:vertAlign w:val="superscript"/>
        </w:rPr>
        <w:t>®</w:t>
      </w:r>
    </w:p>
    <w:p w14:paraId="3F317DCA" w14:textId="0609FB7A" w:rsidR="00362E12" w:rsidRDefault="00362E12" w:rsidP="00362E12">
      <w:pPr>
        <w:rPr>
          <w:rFonts w:ascii="Times New Roman" w:hAnsi="Times New Roman" w:cs="Times New Roman"/>
        </w:rPr>
      </w:pPr>
      <w:r w:rsidRPr="00277078">
        <w:rPr>
          <w:rFonts w:ascii="Times New Roman" w:hAnsi="Times New Roman" w:cs="Times New Roman"/>
        </w:rPr>
        <w:t xml:space="preserve">Historic Hotels of America is the official program of the National Trust for Historic Preservation for recognizing and celebrating the finest Historic Hotels. Historic Hotels of America has more than </w:t>
      </w:r>
      <w:r w:rsidR="0029029A" w:rsidRPr="00277078">
        <w:rPr>
          <w:rFonts w:ascii="Times New Roman" w:hAnsi="Times New Roman" w:cs="Times New Roman"/>
        </w:rPr>
        <w:t>300</w:t>
      </w:r>
      <w:r w:rsidRPr="00277078">
        <w:rPr>
          <w:rFonts w:ascii="Times New Roman" w:hAnsi="Times New Roman" w:cs="Times New Roman"/>
        </w:rPr>
        <w:t xml:space="preserve"> historic hotels. These historic hotels have all faithfully maintained their authenticity, sense of place, and architectural integrity in the United States of America, including 4</w:t>
      </w:r>
      <w:r w:rsidR="001F2D58" w:rsidRPr="00277078">
        <w:rPr>
          <w:rFonts w:ascii="Times New Roman" w:hAnsi="Times New Roman" w:cs="Times New Roman"/>
        </w:rPr>
        <w:t>4</w:t>
      </w:r>
      <w:r w:rsidRPr="00277078">
        <w:rPr>
          <w:rFonts w:ascii="Times New Roman" w:hAnsi="Times New Roman" w:cs="Times New Roman"/>
        </w:rPr>
        <w:t xml:space="preserve"> states, the District of Columbia, the U.S. Virgin Islands, and Puerto Rico. Historic Hotels of America is comprised of mostly independently owned and operated historic hotels.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For more information, please visit </w:t>
      </w:r>
      <w:hyperlink r:id="rId15" w:history="1">
        <w:r w:rsidRPr="00277078">
          <w:rPr>
            <w:rStyle w:val="Hyperlink"/>
            <w:rFonts w:ascii="Times New Roman" w:hAnsi="Times New Roman" w:cs="Times New Roman"/>
          </w:rPr>
          <w:t>HistoricHotels.org</w:t>
        </w:r>
      </w:hyperlink>
      <w:r w:rsidRPr="00277078">
        <w:rPr>
          <w:rFonts w:ascii="Times New Roman" w:hAnsi="Times New Roman" w:cs="Times New Roman"/>
        </w:rPr>
        <w:t>. </w:t>
      </w:r>
    </w:p>
    <w:p w14:paraId="2854E6AF" w14:textId="77777777" w:rsidR="00F168E7" w:rsidRPr="00277078" w:rsidRDefault="00F168E7" w:rsidP="00362E12">
      <w:pPr>
        <w:rPr>
          <w:rFonts w:ascii="Times New Roman" w:hAnsi="Times New Roman" w:cs="Times New Roman"/>
        </w:rPr>
      </w:pPr>
    </w:p>
    <w:p w14:paraId="34CE0A41" w14:textId="77777777" w:rsidR="0002367C" w:rsidRPr="00277078" w:rsidRDefault="0002367C" w:rsidP="0002367C">
      <w:pPr>
        <w:rPr>
          <w:rFonts w:ascii="Times New Roman" w:hAnsi="Times New Roman" w:cs="Times New Roman"/>
        </w:rPr>
      </w:pPr>
    </w:p>
    <w:p w14:paraId="11E5C6A4" w14:textId="77777777" w:rsidR="00277078" w:rsidRPr="00277078" w:rsidRDefault="00277078" w:rsidP="00277078">
      <w:pPr>
        <w:rPr>
          <w:rFonts w:ascii="Times New Roman" w:hAnsi="Times New Roman" w:cs="Times New Roman"/>
          <w:b/>
        </w:rPr>
      </w:pPr>
      <w:r w:rsidRPr="00277078">
        <w:rPr>
          <w:rFonts w:ascii="Times New Roman" w:hAnsi="Times New Roman" w:cs="Times New Roman"/>
          <w:b/>
        </w:rPr>
        <w:t>About CBRE Hotels</w:t>
      </w:r>
    </w:p>
    <w:p w14:paraId="6E0745BC" w14:textId="77777777" w:rsidR="00277078" w:rsidRPr="00277078" w:rsidRDefault="00277078" w:rsidP="00277078">
      <w:pPr>
        <w:rPr>
          <w:rFonts w:ascii="Times New Roman" w:hAnsi="Times New Roman" w:cs="Times New Roman"/>
        </w:rPr>
      </w:pPr>
      <w:r w:rsidRPr="00277078">
        <w:rPr>
          <w:rFonts w:ascii="Times New Roman" w:hAnsi="Times New Roman" w:cs="Times New Roman"/>
        </w:rPr>
        <w:t>CBRE Hotels is a specialized advisory group within CBRE providing capital markets, consulting, investment sales, and research and valuation services to companies in the hotel sector. CBRE Hotels is comprised of more than 385 dedicated hospitality professionals located in 60 offices across the globe.</w:t>
      </w:r>
    </w:p>
    <w:p w14:paraId="62EBF3C5" w14:textId="77777777" w:rsidR="00362E12" w:rsidRDefault="00362E12" w:rsidP="003D1978">
      <w:pPr>
        <w:pStyle w:val="Heading1"/>
        <w:jc w:val="left"/>
        <w:rPr>
          <w:bCs/>
          <w:sz w:val="22"/>
          <w:szCs w:val="22"/>
        </w:rPr>
      </w:pPr>
    </w:p>
    <w:p w14:paraId="0899A800" w14:textId="77777777" w:rsidR="00B939B5" w:rsidRDefault="00B939B5" w:rsidP="00B939B5">
      <w:pPr>
        <w:jc w:val="center"/>
        <w:rPr>
          <w:lang w:eastAsia="en-US"/>
        </w:rPr>
      </w:pPr>
      <w:r>
        <w:rPr>
          <w:lang w:eastAsia="en-US"/>
        </w:rPr>
        <w:t>#########</w:t>
      </w:r>
    </w:p>
    <w:p w14:paraId="6D98A12B" w14:textId="77777777" w:rsidR="00B939B5" w:rsidRPr="00B939B5" w:rsidRDefault="00B939B5" w:rsidP="00B939B5">
      <w:pPr>
        <w:rPr>
          <w:lang w:eastAsia="en-US"/>
        </w:rPr>
      </w:pPr>
    </w:p>
    <w:p w14:paraId="3A1419B5" w14:textId="378101AB" w:rsidR="003D1978" w:rsidRPr="00B165F2" w:rsidRDefault="003D1978" w:rsidP="003D1978">
      <w:pPr>
        <w:pStyle w:val="Heading1"/>
        <w:jc w:val="left"/>
        <w:rPr>
          <w:b w:val="0"/>
          <w:bCs/>
          <w:sz w:val="22"/>
          <w:szCs w:val="22"/>
        </w:rPr>
      </w:pPr>
      <w:r w:rsidRPr="00B165F2">
        <w:rPr>
          <w:bCs/>
          <w:sz w:val="22"/>
          <w:szCs w:val="22"/>
        </w:rPr>
        <w:t>MEDIA CONTACT</w:t>
      </w:r>
      <w:r w:rsidR="00077BCD">
        <w:rPr>
          <w:bCs/>
          <w:sz w:val="22"/>
          <w:szCs w:val="22"/>
        </w:rPr>
        <w:t>S</w:t>
      </w:r>
      <w:r w:rsidRPr="00B165F2">
        <w:rPr>
          <w:bCs/>
          <w:sz w:val="22"/>
          <w:szCs w:val="22"/>
          <w:u w:val="none"/>
        </w:rPr>
        <w:t>:</w:t>
      </w:r>
      <w:r w:rsidRPr="00B165F2">
        <w:rPr>
          <w:b w:val="0"/>
          <w:bCs/>
          <w:sz w:val="22"/>
          <w:szCs w:val="22"/>
          <w:u w:val="none"/>
        </w:rPr>
        <w:t> </w:t>
      </w:r>
      <w:r w:rsidRPr="00B165F2">
        <w:rPr>
          <w:b w:val="0"/>
          <w:bCs/>
          <w:sz w:val="22"/>
          <w:szCs w:val="22"/>
          <w:u w:val="none"/>
        </w:rPr>
        <w:tab/>
      </w:r>
      <w:r w:rsidR="00914640" w:rsidRPr="00B165F2">
        <w:rPr>
          <w:b w:val="0"/>
          <w:bCs/>
          <w:sz w:val="22"/>
          <w:szCs w:val="22"/>
          <w:u w:val="none"/>
        </w:rPr>
        <w:tab/>
      </w:r>
      <w:r w:rsidRPr="00B165F2">
        <w:rPr>
          <w:b w:val="0"/>
          <w:bCs/>
          <w:sz w:val="22"/>
          <w:szCs w:val="22"/>
          <w:u w:val="none"/>
        </w:rPr>
        <w:t xml:space="preserve">Heather Taylor </w:t>
      </w:r>
    </w:p>
    <w:p w14:paraId="53C76D35" w14:textId="77777777" w:rsidR="003D1978" w:rsidRPr="00B165F2" w:rsidRDefault="003D1978" w:rsidP="003D1978">
      <w:pPr>
        <w:pStyle w:val="ListParagraph"/>
        <w:ind w:left="2160" w:firstLine="720"/>
        <w:rPr>
          <w:rFonts w:ascii="Times New Roman" w:hAnsi="Times New Roman" w:cs="Times New Roman"/>
        </w:rPr>
      </w:pPr>
      <w:r w:rsidRPr="00B165F2">
        <w:rPr>
          <w:rFonts w:ascii="Times New Roman" w:hAnsi="Times New Roman" w:cs="Times New Roman"/>
        </w:rPr>
        <w:t xml:space="preserve">Historic Hotels of America </w:t>
      </w:r>
      <w:r w:rsidRPr="00B165F2">
        <w:rPr>
          <w:rFonts w:ascii="Times New Roman" w:hAnsi="Times New Roman" w:cs="Times New Roman"/>
        </w:rPr>
        <w:tab/>
      </w:r>
    </w:p>
    <w:p w14:paraId="4B2974CC" w14:textId="564DF3ED" w:rsidR="003D1978" w:rsidRPr="00B165F2" w:rsidRDefault="003D1978" w:rsidP="003D1978">
      <w:pPr>
        <w:tabs>
          <w:tab w:val="left" w:pos="2700"/>
        </w:tabs>
        <w:rPr>
          <w:rFonts w:ascii="Times New Roman" w:hAnsi="Times New Roman" w:cs="Times New Roman"/>
          <w:bCs/>
          <w:noProof/>
          <w:color w:val="000000"/>
        </w:rPr>
      </w:pPr>
      <w:r w:rsidRPr="00B165F2">
        <w:rPr>
          <w:rFonts w:ascii="Times New Roman" w:hAnsi="Times New Roman" w:cs="Times New Roman"/>
        </w:rPr>
        <w:tab/>
        <w:t>   </w:t>
      </w:r>
      <w:r w:rsidR="00117FE1">
        <w:rPr>
          <w:rFonts w:ascii="Times New Roman" w:hAnsi="Times New Roman" w:cs="Times New Roman"/>
        </w:rPr>
        <w:t>Director</w:t>
      </w:r>
      <w:r w:rsidRPr="00B165F2">
        <w:rPr>
          <w:rFonts w:ascii="Times New Roman" w:hAnsi="Times New Roman" w:cs="Times New Roman"/>
          <w:bCs/>
          <w:noProof/>
          <w:color w:val="000000"/>
        </w:rPr>
        <w:t>, Marketing Communications</w:t>
      </w:r>
      <w:r w:rsidRPr="00B165F2">
        <w:rPr>
          <w:rFonts w:ascii="Times New Roman" w:hAnsi="Times New Roman" w:cs="Times New Roman"/>
          <w:bCs/>
          <w:noProof/>
          <w:color w:val="000000"/>
        </w:rPr>
        <w:tab/>
      </w:r>
    </w:p>
    <w:p w14:paraId="490CE15F" w14:textId="77777777" w:rsidR="003D1978" w:rsidRPr="00B165F2" w:rsidRDefault="003D1978" w:rsidP="003D1978">
      <w:pPr>
        <w:ind w:left="2160" w:firstLine="720"/>
        <w:rPr>
          <w:rFonts w:ascii="Times New Roman" w:hAnsi="Times New Roman" w:cs="Times New Roman"/>
          <w:bCs/>
          <w:noProof/>
          <w:color w:val="000000"/>
        </w:rPr>
      </w:pPr>
      <w:r w:rsidRPr="00B165F2">
        <w:rPr>
          <w:rFonts w:ascii="Times New Roman" w:hAnsi="Times New Roman" w:cs="Times New Roman"/>
          <w:bCs/>
          <w:noProof/>
          <w:color w:val="000000"/>
        </w:rPr>
        <w:t>Tel: +1 202 772 8333 Fax: +1 202</w:t>
      </w:r>
      <w:r w:rsidR="00B64A57" w:rsidRPr="00B165F2">
        <w:rPr>
          <w:rFonts w:ascii="Times New Roman" w:hAnsi="Times New Roman" w:cs="Times New Roman"/>
          <w:bCs/>
          <w:noProof/>
          <w:color w:val="000000"/>
        </w:rPr>
        <w:t xml:space="preserve"> 772</w:t>
      </w:r>
      <w:r w:rsidRPr="00B165F2">
        <w:rPr>
          <w:rFonts w:ascii="Times New Roman" w:hAnsi="Times New Roman" w:cs="Times New Roman"/>
          <w:bCs/>
          <w:noProof/>
          <w:color w:val="000000"/>
        </w:rPr>
        <w:t xml:space="preserve"> 8338 </w:t>
      </w:r>
    </w:p>
    <w:p w14:paraId="4BA0CACC" w14:textId="77777777" w:rsidR="003D1978" w:rsidRDefault="00225607" w:rsidP="003D1978">
      <w:pPr>
        <w:pStyle w:val="ListParagraph"/>
        <w:ind w:left="2160" w:firstLine="720"/>
        <w:rPr>
          <w:rFonts w:ascii="Times New Roman" w:hAnsi="Times New Roman" w:cs="Times New Roman"/>
          <w:bCs/>
          <w:noProof/>
          <w:color w:val="0000FF"/>
        </w:rPr>
      </w:pPr>
      <w:hyperlink r:id="rId16" w:history="1">
        <w:r w:rsidR="003D1978" w:rsidRPr="00B165F2">
          <w:rPr>
            <w:rStyle w:val="Hyperlink"/>
            <w:rFonts w:ascii="Times New Roman" w:hAnsi="Times New Roman" w:cs="Times New Roman"/>
            <w:bCs/>
            <w:noProof/>
          </w:rPr>
          <w:t>htaylor@historichotels.org</w:t>
        </w:r>
      </w:hyperlink>
      <w:r w:rsidR="003D1978" w:rsidRPr="00B165F2">
        <w:rPr>
          <w:rFonts w:ascii="Times New Roman" w:hAnsi="Times New Roman" w:cs="Times New Roman"/>
          <w:bCs/>
          <w:noProof/>
          <w:color w:val="0000FF"/>
        </w:rPr>
        <w:t xml:space="preserve"> </w:t>
      </w:r>
    </w:p>
    <w:p w14:paraId="5B392223" w14:textId="77777777" w:rsidR="00C11179" w:rsidRDefault="00C11179" w:rsidP="003D1978">
      <w:pPr>
        <w:pStyle w:val="ListParagraph"/>
        <w:ind w:left="2160" w:firstLine="720"/>
        <w:rPr>
          <w:rFonts w:ascii="Times New Roman" w:hAnsi="Times New Roman" w:cs="Times New Roman"/>
          <w:bCs/>
          <w:noProof/>
          <w:color w:val="0000FF"/>
        </w:rPr>
      </w:pPr>
    </w:p>
    <w:p w14:paraId="39DF7A0C" w14:textId="0F4BB170" w:rsidR="00C11179" w:rsidRPr="00C11179" w:rsidRDefault="00C11179" w:rsidP="003D1978">
      <w:pPr>
        <w:pStyle w:val="ListParagraph"/>
        <w:ind w:left="2160" w:firstLine="720"/>
        <w:rPr>
          <w:rFonts w:ascii="Times New Roman" w:hAnsi="Times New Roman" w:cs="Times New Roman"/>
          <w:bCs/>
          <w:noProof/>
        </w:rPr>
      </w:pPr>
      <w:r w:rsidRPr="00C11179">
        <w:rPr>
          <w:rFonts w:ascii="Times New Roman" w:hAnsi="Times New Roman" w:cs="Times New Roman"/>
          <w:bCs/>
          <w:noProof/>
        </w:rPr>
        <w:t>Robert Mandlbaum</w:t>
      </w:r>
    </w:p>
    <w:p w14:paraId="4D59F653" w14:textId="466C1787" w:rsidR="00C11179" w:rsidRPr="00C11179" w:rsidRDefault="00C11179" w:rsidP="003D1978">
      <w:pPr>
        <w:pStyle w:val="ListParagraph"/>
        <w:ind w:left="2160" w:firstLine="720"/>
        <w:rPr>
          <w:rFonts w:ascii="Times New Roman" w:hAnsi="Times New Roman" w:cs="Times New Roman"/>
          <w:bCs/>
          <w:noProof/>
        </w:rPr>
      </w:pPr>
      <w:r w:rsidRPr="00C11179">
        <w:rPr>
          <w:rFonts w:ascii="Times New Roman" w:hAnsi="Times New Roman" w:cs="Times New Roman"/>
          <w:bCs/>
          <w:noProof/>
        </w:rPr>
        <w:t>CBRE</w:t>
      </w:r>
    </w:p>
    <w:p w14:paraId="65E2BCA6" w14:textId="1F99A790" w:rsidR="00C11179" w:rsidRPr="00C11179" w:rsidRDefault="00C11179" w:rsidP="003D1978">
      <w:pPr>
        <w:pStyle w:val="ListParagraph"/>
        <w:ind w:left="2160" w:firstLine="720"/>
        <w:rPr>
          <w:rFonts w:ascii="Times New Roman" w:hAnsi="Times New Roman" w:cs="Times New Roman"/>
          <w:bCs/>
          <w:noProof/>
        </w:rPr>
      </w:pPr>
      <w:r w:rsidRPr="00C11179">
        <w:rPr>
          <w:rFonts w:ascii="Times New Roman" w:hAnsi="Times New Roman" w:cs="Times New Roman"/>
          <w:bCs/>
          <w:noProof/>
        </w:rPr>
        <w:t>Director of Research Information Services</w:t>
      </w:r>
    </w:p>
    <w:p w14:paraId="3BCF6D1C" w14:textId="76949C21" w:rsidR="00C11179" w:rsidRPr="00C11179" w:rsidRDefault="00C11179" w:rsidP="003D1978">
      <w:pPr>
        <w:pStyle w:val="ListParagraph"/>
        <w:ind w:left="2160" w:firstLine="720"/>
        <w:rPr>
          <w:rFonts w:ascii="Times New Roman" w:hAnsi="Times New Roman" w:cs="Times New Roman"/>
          <w:bCs/>
          <w:noProof/>
        </w:rPr>
      </w:pPr>
      <w:r w:rsidRPr="00C11179">
        <w:rPr>
          <w:rFonts w:ascii="Times New Roman" w:hAnsi="Times New Roman" w:cs="Times New Roman"/>
          <w:bCs/>
          <w:noProof/>
        </w:rPr>
        <w:t xml:space="preserve">Tel: +1 404 812 5187 </w:t>
      </w:r>
      <w:r>
        <w:rPr>
          <w:rFonts w:ascii="Times New Roman" w:hAnsi="Times New Roman" w:cs="Times New Roman"/>
          <w:bCs/>
          <w:noProof/>
        </w:rPr>
        <w:t>Fax:</w:t>
      </w:r>
      <w:r w:rsidRPr="00C11179">
        <w:rPr>
          <w:rFonts w:ascii="Times New Roman" w:hAnsi="Times New Roman" w:cs="Times New Roman"/>
          <w:bCs/>
          <w:noProof/>
        </w:rPr>
        <w:t>+1 404 842 1165</w:t>
      </w:r>
    </w:p>
    <w:p w14:paraId="7C66CF99" w14:textId="3842A6B4" w:rsidR="00C11179" w:rsidRPr="00C11179" w:rsidRDefault="00225607" w:rsidP="003D1978">
      <w:pPr>
        <w:pStyle w:val="ListParagraph"/>
        <w:ind w:left="2160" w:firstLine="720"/>
        <w:rPr>
          <w:rFonts w:ascii="Times New Roman" w:hAnsi="Times New Roman" w:cs="Times New Roman"/>
          <w:bCs/>
          <w:noProof/>
          <w:color w:val="0000FF"/>
        </w:rPr>
      </w:pPr>
      <w:hyperlink r:id="rId17" w:history="1">
        <w:r w:rsidR="00C11179" w:rsidRPr="00C11179">
          <w:rPr>
            <w:rStyle w:val="Hyperlink"/>
            <w:rFonts w:ascii="Times New Roman" w:hAnsi="Times New Roman" w:cs="Times New Roman"/>
            <w:lang w:val="en"/>
          </w:rPr>
          <w:t>robert.mandelbaum@cbre.com</w:t>
        </w:r>
      </w:hyperlink>
    </w:p>
    <w:p w14:paraId="2946DB82" w14:textId="77777777" w:rsidR="003D1978" w:rsidRPr="00716523" w:rsidRDefault="003D1978">
      <w:pPr>
        <w:rPr>
          <w:rFonts w:ascii="Times New Roman" w:hAnsi="Times New Roman" w:cs="Times New Roman"/>
        </w:rPr>
      </w:pPr>
    </w:p>
    <w:sectPr w:rsidR="003D1978" w:rsidRPr="007165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7265F" w14:textId="77777777" w:rsidR="00225607" w:rsidRDefault="00225607" w:rsidP="00F505E0">
      <w:r>
        <w:separator/>
      </w:r>
    </w:p>
  </w:endnote>
  <w:endnote w:type="continuationSeparator" w:id="0">
    <w:p w14:paraId="579062AE" w14:textId="77777777" w:rsidR="00225607" w:rsidRDefault="00225607" w:rsidP="00F5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67D1D" w14:textId="77777777" w:rsidR="00225607" w:rsidRDefault="00225607" w:rsidP="00F505E0">
      <w:r>
        <w:separator/>
      </w:r>
    </w:p>
  </w:footnote>
  <w:footnote w:type="continuationSeparator" w:id="0">
    <w:p w14:paraId="14CEA9C6" w14:textId="77777777" w:rsidR="00225607" w:rsidRDefault="00225607" w:rsidP="00F50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118"/>
    <w:multiLevelType w:val="hybridMultilevel"/>
    <w:tmpl w:val="7EFE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41A98"/>
    <w:multiLevelType w:val="hybridMultilevel"/>
    <w:tmpl w:val="D716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015B4"/>
    <w:multiLevelType w:val="hybridMultilevel"/>
    <w:tmpl w:val="BF16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02574"/>
    <w:multiLevelType w:val="hybridMultilevel"/>
    <w:tmpl w:val="A6B2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71ECD"/>
    <w:multiLevelType w:val="hybridMultilevel"/>
    <w:tmpl w:val="A17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F356E"/>
    <w:multiLevelType w:val="hybridMultilevel"/>
    <w:tmpl w:val="0EEA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73936"/>
    <w:multiLevelType w:val="hybridMultilevel"/>
    <w:tmpl w:val="FF68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47F1E"/>
    <w:multiLevelType w:val="hybridMultilevel"/>
    <w:tmpl w:val="D86E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F1CC8"/>
    <w:multiLevelType w:val="hybridMultilevel"/>
    <w:tmpl w:val="BA7C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2538E"/>
    <w:multiLevelType w:val="hybridMultilevel"/>
    <w:tmpl w:val="8B2C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67D85"/>
    <w:multiLevelType w:val="hybridMultilevel"/>
    <w:tmpl w:val="4E06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067FEC"/>
    <w:multiLevelType w:val="hybridMultilevel"/>
    <w:tmpl w:val="9FC8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22580"/>
    <w:multiLevelType w:val="hybridMultilevel"/>
    <w:tmpl w:val="BD8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171AB"/>
    <w:multiLevelType w:val="hybridMultilevel"/>
    <w:tmpl w:val="F848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5C285A"/>
    <w:multiLevelType w:val="hybridMultilevel"/>
    <w:tmpl w:val="73FC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D128A"/>
    <w:multiLevelType w:val="hybridMultilevel"/>
    <w:tmpl w:val="E1FA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47286D"/>
    <w:multiLevelType w:val="hybridMultilevel"/>
    <w:tmpl w:val="51D4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E21BD"/>
    <w:multiLevelType w:val="hybridMultilevel"/>
    <w:tmpl w:val="FCD2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F45EF"/>
    <w:multiLevelType w:val="hybridMultilevel"/>
    <w:tmpl w:val="A56A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2"/>
  </w:num>
  <w:num w:numId="4">
    <w:abstractNumId w:val="11"/>
  </w:num>
  <w:num w:numId="5">
    <w:abstractNumId w:val="2"/>
  </w:num>
  <w:num w:numId="6">
    <w:abstractNumId w:val="9"/>
  </w:num>
  <w:num w:numId="7">
    <w:abstractNumId w:val="5"/>
  </w:num>
  <w:num w:numId="8">
    <w:abstractNumId w:val="16"/>
  </w:num>
  <w:num w:numId="9">
    <w:abstractNumId w:val="8"/>
  </w:num>
  <w:num w:numId="10">
    <w:abstractNumId w:val="13"/>
  </w:num>
  <w:num w:numId="11">
    <w:abstractNumId w:val="4"/>
  </w:num>
  <w:num w:numId="12">
    <w:abstractNumId w:val="10"/>
  </w:num>
  <w:num w:numId="13">
    <w:abstractNumId w:val="14"/>
  </w:num>
  <w:num w:numId="14">
    <w:abstractNumId w:val="7"/>
  </w:num>
  <w:num w:numId="15">
    <w:abstractNumId w:val="18"/>
  </w:num>
  <w:num w:numId="16">
    <w:abstractNumId w:val="3"/>
  </w:num>
  <w:num w:numId="17">
    <w:abstractNumId w:val="15"/>
  </w:num>
  <w:num w:numId="18">
    <w:abstractNumId w:val="1"/>
  </w:num>
  <w:num w:numId="1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B3"/>
    <w:rsid w:val="00001643"/>
    <w:rsid w:val="000027F9"/>
    <w:rsid w:val="00002999"/>
    <w:rsid w:val="000060D0"/>
    <w:rsid w:val="000063F9"/>
    <w:rsid w:val="000110E4"/>
    <w:rsid w:val="00013922"/>
    <w:rsid w:val="00014298"/>
    <w:rsid w:val="0002367C"/>
    <w:rsid w:val="00026E4B"/>
    <w:rsid w:val="000303F7"/>
    <w:rsid w:val="00030F55"/>
    <w:rsid w:val="00031D24"/>
    <w:rsid w:val="00033545"/>
    <w:rsid w:val="00047E76"/>
    <w:rsid w:val="00053862"/>
    <w:rsid w:val="000577A7"/>
    <w:rsid w:val="000606D2"/>
    <w:rsid w:val="00060B25"/>
    <w:rsid w:val="00064507"/>
    <w:rsid w:val="00065B42"/>
    <w:rsid w:val="00065EBB"/>
    <w:rsid w:val="0007489E"/>
    <w:rsid w:val="00077BCD"/>
    <w:rsid w:val="00080380"/>
    <w:rsid w:val="00081627"/>
    <w:rsid w:val="000914CC"/>
    <w:rsid w:val="00097308"/>
    <w:rsid w:val="000B0EF8"/>
    <w:rsid w:val="000C52A1"/>
    <w:rsid w:val="000C7369"/>
    <w:rsid w:val="000D2D68"/>
    <w:rsid w:val="000E336D"/>
    <w:rsid w:val="000E4B8C"/>
    <w:rsid w:val="000E5FC9"/>
    <w:rsid w:val="000F03C8"/>
    <w:rsid w:val="000F0489"/>
    <w:rsid w:val="000F443F"/>
    <w:rsid w:val="000F6ADC"/>
    <w:rsid w:val="00117FE1"/>
    <w:rsid w:val="00123867"/>
    <w:rsid w:val="00124446"/>
    <w:rsid w:val="00131B76"/>
    <w:rsid w:val="001334F3"/>
    <w:rsid w:val="001359AB"/>
    <w:rsid w:val="00142121"/>
    <w:rsid w:val="00143FC7"/>
    <w:rsid w:val="00145E80"/>
    <w:rsid w:val="00154871"/>
    <w:rsid w:val="0015527F"/>
    <w:rsid w:val="0016027C"/>
    <w:rsid w:val="00171380"/>
    <w:rsid w:val="00183EEF"/>
    <w:rsid w:val="00184242"/>
    <w:rsid w:val="00195CEF"/>
    <w:rsid w:val="001A0785"/>
    <w:rsid w:val="001A363E"/>
    <w:rsid w:val="001B4585"/>
    <w:rsid w:val="001C0BBB"/>
    <w:rsid w:val="001C1C69"/>
    <w:rsid w:val="001C38DA"/>
    <w:rsid w:val="001D4D2D"/>
    <w:rsid w:val="001D5F16"/>
    <w:rsid w:val="001E6319"/>
    <w:rsid w:val="001F0018"/>
    <w:rsid w:val="001F0CBC"/>
    <w:rsid w:val="001F2D58"/>
    <w:rsid w:val="001F2EBD"/>
    <w:rsid w:val="001F511F"/>
    <w:rsid w:val="00205B67"/>
    <w:rsid w:val="00214FFC"/>
    <w:rsid w:val="00217DB0"/>
    <w:rsid w:val="00225607"/>
    <w:rsid w:val="00234819"/>
    <w:rsid w:val="00236A3D"/>
    <w:rsid w:val="00244A1F"/>
    <w:rsid w:val="00246BDC"/>
    <w:rsid w:val="0025438F"/>
    <w:rsid w:val="00255A58"/>
    <w:rsid w:val="002606E5"/>
    <w:rsid w:val="00264E6A"/>
    <w:rsid w:val="00265D12"/>
    <w:rsid w:val="00273854"/>
    <w:rsid w:val="00275103"/>
    <w:rsid w:val="0027553D"/>
    <w:rsid w:val="00277078"/>
    <w:rsid w:val="002775DA"/>
    <w:rsid w:val="00286F7B"/>
    <w:rsid w:val="0029029A"/>
    <w:rsid w:val="002A18E3"/>
    <w:rsid w:val="002A2291"/>
    <w:rsid w:val="002A2CEA"/>
    <w:rsid w:val="002A38D9"/>
    <w:rsid w:val="002B3B1F"/>
    <w:rsid w:val="002B49FD"/>
    <w:rsid w:val="002C0596"/>
    <w:rsid w:val="002C1863"/>
    <w:rsid w:val="002C3965"/>
    <w:rsid w:val="002C4351"/>
    <w:rsid w:val="002C6763"/>
    <w:rsid w:val="002E6D32"/>
    <w:rsid w:val="002E75BD"/>
    <w:rsid w:val="002F5778"/>
    <w:rsid w:val="00300C29"/>
    <w:rsid w:val="0030206B"/>
    <w:rsid w:val="00306CB9"/>
    <w:rsid w:val="003076B1"/>
    <w:rsid w:val="003150D1"/>
    <w:rsid w:val="00315CFC"/>
    <w:rsid w:val="003177CF"/>
    <w:rsid w:val="00325DB6"/>
    <w:rsid w:val="00326452"/>
    <w:rsid w:val="00326E45"/>
    <w:rsid w:val="003319FE"/>
    <w:rsid w:val="00345C5E"/>
    <w:rsid w:val="00353F85"/>
    <w:rsid w:val="0035662F"/>
    <w:rsid w:val="00362E12"/>
    <w:rsid w:val="0036367A"/>
    <w:rsid w:val="003646E0"/>
    <w:rsid w:val="0036707D"/>
    <w:rsid w:val="00367177"/>
    <w:rsid w:val="00385B57"/>
    <w:rsid w:val="00385DD8"/>
    <w:rsid w:val="0038666B"/>
    <w:rsid w:val="003869A3"/>
    <w:rsid w:val="00393E5C"/>
    <w:rsid w:val="003A28CE"/>
    <w:rsid w:val="003A315C"/>
    <w:rsid w:val="003A31CE"/>
    <w:rsid w:val="003A3DEF"/>
    <w:rsid w:val="003B4527"/>
    <w:rsid w:val="003B5E8B"/>
    <w:rsid w:val="003B73E9"/>
    <w:rsid w:val="003C094E"/>
    <w:rsid w:val="003C3872"/>
    <w:rsid w:val="003C6AA7"/>
    <w:rsid w:val="003C77E6"/>
    <w:rsid w:val="003D0DAC"/>
    <w:rsid w:val="003D1978"/>
    <w:rsid w:val="003D2B38"/>
    <w:rsid w:val="003D73E2"/>
    <w:rsid w:val="003D7E23"/>
    <w:rsid w:val="003E6DBE"/>
    <w:rsid w:val="003E738D"/>
    <w:rsid w:val="00427237"/>
    <w:rsid w:val="00430C46"/>
    <w:rsid w:val="00443615"/>
    <w:rsid w:val="004470F5"/>
    <w:rsid w:val="00447BAF"/>
    <w:rsid w:val="004556E3"/>
    <w:rsid w:val="0045611A"/>
    <w:rsid w:val="00460E20"/>
    <w:rsid w:val="00475818"/>
    <w:rsid w:val="00477C45"/>
    <w:rsid w:val="00494352"/>
    <w:rsid w:val="004A29CB"/>
    <w:rsid w:val="004B634D"/>
    <w:rsid w:val="004C2ACE"/>
    <w:rsid w:val="004C34D4"/>
    <w:rsid w:val="004C6BAD"/>
    <w:rsid w:val="004D4BF1"/>
    <w:rsid w:val="004D4F60"/>
    <w:rsid w:val="004D646C"/>
    <w:rsid w:val="00501356"/>
    <w:rsid w:val="005142AA"/>
    <w:rsid w:val="005213BC"/>
    <w:rsid w:val="00540185"/>
    <w:rsid w:val="00543632"/>
    <w:rsid w:val="00551ABB"/>
    <w:rsid w:val="00560C89"/>
    <w:rsid w:val="00564A7A"/>
    <w:rsid w:val="00575336"/>
    <w:rsid w:val="005770F8"/>
    <w:rsid w:val="00590369"/>
    <w:rsid w:val="005A284B"/>
    <w:rsid w:val="005B6AE2"/>
    <w:rsid w:val="005B7CC7"/>
    <w:rsid w:val="005C0125"/>
    <w:rsid w:val="005E6663"/>
    <w:rsid w:val="005F156D"/>
    <w:rsid w:val="005F5D6F"/>
    <w:rsid w:val="005F68C2"/>
    <w:rsid w:val="006012FC"/>
    <w:rsid w:val="00605477"/>
    <w:rsid w:val="00605699"/>
    <w:rsid w:val="00606122"/>
    <w:rsid w:val="00623118"/>
    <w:rsid w:val="00627CDB"/>
    <w:rsid w:val="00641C32"/>
    <w:rsid w:val="006479C3"/>
    <w:rsid w:val="006511E6"/>
    <w:rsid w:val="006517CC"/>
    <w:rsid w:val="00651A9A"/>
    <w:rsid w:val="0066100C"/>
    <w:rsid w:val="00667BB3"/>
    <w:rsid w:val="00680249"/>
    <w:rsid w:val="006814D5"/>
    <w:rsid w:val="0068544E"/>
    <w:rsid w:val="006871F8"/>
    <w:rsid w:val="00691564"/>
    <w:rsid w:val="00692B05"/>
    <w:rsid w:val="006A4AF0"/>
    <w:rsid w:val="006B032C"/>
    <w:rsid w:val="006B2D16"/>
    <w:rsid w:val="006C18F0"/>
    <w:rsid w:val="006C1EF0"/>
    <w:rsid w:val="006C5371"/>
    <w:rsid w:val="006C6777"/>
    <w:rsid w:val="006D32C0"/>
    <w:rsid w:val="006D4D03"/>
    <w:rsid w:val="006E4998"/>
    <w:rsid w:val="006E6F8B"/>
    <w:rsid w:val="006F335A"/>
    <w:rsid w:val="006F7442"/>
    <w:rsid w:val="00706318"/>
    <w:rsid w:val="00711D11"/>
    <w:rsid w:val="0071371F"/>
    <w:rsid w:val="00713AED"/>
    <w:rsid w:val="00714E00"/>
    <w:rsid w:val="00716523"/>
    <w:rsid w:val="007406C2"/>
    <w:rsid w:val="00747CF5"/>
    <w:rsid w:val="00751179"/>
    <w:rsid w:val="007534CB"/>
    <w:rsid w:val="00771738"/>
    <w:rsid w:val="00776260"/>
    <w:rsid w:val="00777463"/>
    <w:rsid w:val="0077783B"/>
    <w:rsid w:val="00782B85"/>
    <w:rsid w:val="00783C66"/>
    <w:rsid w:val="00794B77"/>
    <w:rsid w:val="00797CCD"/>
    <w:rsid w:val="007A3CB1"/>
    <w:rsid w:val="007B4C16"/>
    <w:rsid w:val="007B5877"/>
    <w:rsid w:val="007C24A9"/>
    <w:rsid w:val="007C473D"/>
    <w:rsid w:val="007D5C95"/>
    <w:rsid w:val="007E13C5"/>
    <w:rsid w:val="007E401A"/>
    <w:rsid w:val="007F1DC5"/>
    <w:rsid w:val="007F22E6"/>
    <w:rsid w:val="007F2A6C"/>
    <w:rsid w:val="007F6B1C"/>
    <w:rsid w:val="0080247C"/>
    <w:rsid w:val="0082383A"/>
    <w:rsid w:val="00827C30"/>
    <w:rsid w:val="0084030F"/>
    <w:rsid w:val="0086474E"/>
    <w:rsid w:val="00865905"/>
    <w:rsid w:val="008730BA"/>
    <w:rsid w:val="00874061"/>
    <w:rsid w:val="00874413"/>
    <w:rsid w:val="008749AC"/>
    <w:rsid w:val="008778A8"/>
    <w:rsid w:val="008814D4"/>
    <w:rsid w:val="00887F75"/>
    <w:rsid w:val="00896066"/>
    <w:rsid w:val="0089609B"/>
    <w:rsid w:val="008B1C29"/>
    <w:rsid w:val="008B5732"/>
    <w:rsid w:val="008B7C19"/>
    <w:rsid w:val="008E2F1C"/>
    <w:rsid w:val="008E4693"/>
    <w:rsid w:val="008E483B"/>
    <w:rsid w:val="008F0443"/>
    <w:rsid w:val="008F0B5D"/>
    <w:rsid w:val="008F230E"/>
    <w:rsid w:val="008F2714"/>
    <w:rsid w:val="008F4A2F"/>
    <w:rsid w:val="008F5996"/>
    <w:rsid w:val="00902F97"/>
    <w:rsid w:val="00914640"/>
    <w:rsid w:val="00915D03"/>
    <w:rsid w:val="009248B9"/>
    <w:rsid w:val="00927D50"/>
    <w:rsid w:val="0093181D"/>
    <w:rsid w:val="009362F1"/>
    <w:rsid w:val="00936EB7"/>
    <w:rsid w:val="00940DFC"/>
    <w:rsid w:val="009421AF"/>
    <w:rsid w:val="00945108"/>
    <w:rsid w:val="00956AC5"/>
    <w:rsid w:val="009571BB"/>
    <w:rsid w:val="009635E4"/>
    <w:rsid w:val="009719B2"/>
    <w:rsid w:val="009725EB"/>
    <w:rsid w:val="009735BE"/>
    <w:rsid w:val="00991D44"/>
    <w:rsid w:val="009A31E6"/>
    <w:rsid w:val="009A4D0A"/>
    <w:rsid w:val="009B1247"/>
    <w:rsid w:val="009B438E"/>
    <w:rsid w:val="009B7AB7"/>
    <w:rsid w:val="009C33CE"/>
    <w:rsid w:val="009C3A1E"/>
    <w:rsid w:val="009C6A75"/>
    <w:rsid w:val="009D128B"/>
    <w:rsid w:val="009D4A74"/>
    <w:rsid w:val="009E66C1"/>
    <w:rsid w:val="009F12FE"/>
    <w:rsid w:val="009F44FE"/>
    <w:rsid w:val="00A001FA"/>
    <w:rsid w:val="00A03358"/>
    <w:rsid w:val="00A15475"/>
    <w:rsid w:val="00A207E6"/>
    <w:rsid w:val="00A21147"/>
    <w:rsid w:val="00A4269A"/>
    <w:rsid w:val="00A439B0"/>
    <w:rsid w:val="00A460EA"/>
    <w:rsid w:val="00A539F4"/>
    <w:rsid w:val="00A568C8"/>
    <w:rsid w:val="00A569C5"/>
    <w:rsid w:val="00A67F6C"/>
    <w:rsid w:val="00A71CCB"/>
    <w:rsid w:val="00A8498B"/>
    <w:rsid w:val="00AA7CB4"/>
    <w:rsid w:val="00AC313A"/>
    <w:rsid w:val="00AC368A"/>
    <w:rsid w:val="00AC70D7"/>
    <w:rsid w:val="00AD1DEB"/>
    <w:rsid w:val="00AD66D9"/>
    <w:rsid w:val="00AD70EA"/>
    <w:rsid w:val="00AE1C10"/>
    <w:rsid w:val="00B03BAE"/>
    <w:rsid w:val="00B165F2"/>
    <w:rsid w:val="00B2027D"/>
    <w:rsid w:val="00B243DC"/>
    <w:rsid w:val="00B3461D"/>
    <w:rsid w:val="00B34A77"/>
    <w:rsid w:val="00B36942"/>
    <w:rsid w:val="00B4081D"/>
    <w:rsid w:val="00B41392"/>
    <w:rsid w:val="00B43960"/>
    <w:rsid w:val="00B46553"/>
    <w:rsid w:val="00B47116"/>
    <w:rsid w:val="00B50BD0"/>
    <w:rsid w:val="00B50F29"/>
    <w:rsid w:val="00B569CC"/>
    <w:rsid w:val="00B60064"/>
    <w:rsid w:val="00B62B21"/>
    <w:rsid w:val="00B64A57"/>
    <w:rsid w:val="00B661B6"/>
    <w:rsid w:val="00B6645D"/>
    <w:rsid w:val="00B939B5"/>
    <w:rsid w:val="00B947EA"/>
    <w:rsid w:val="00BC0E63"/>
    <w:rsid w:val="00C11179"/>
    <w:rsid w:val="00C13140"/>
    <w:rsid w:val="00C169C2"/>
    <w:rsid w:val="00C30F06"/>
    <w:rsid w:val="00C31E84"/>
    <w:rsid w:val="00C33918"/>
    <w:rsid w:val="00C34BAA"/>
    <w:rsid w:val="00C40D38"/>
    <w:rsid w:val="00C41BBC"/>
    <w:rsid w:val="00C4435E"/>
    <w:rsid w:val="00C503F1"/>
    <w:rsid w:val="00C530AF"/>
    <w:rsid w:val="00C6183B"/>
    <w:rsid w:val="00C62474"/>
    <w:rsid w:val="00C64BF7"/>
    <w:rsid w:val="00C733FA"/>
    <w:rsid w:val="00C739D4"/>
    <w:rsid w:val="00CA1539"/>
    <w:rsid w:val="00CB182A"/>
    <w:rsid w:val="00CB38CD"/>
    <w:rsid w:val="00CB5F61"/>
    <w:rsid w:val="00CC315B"/>
    <w:rsid w:val="00CC572D"/>
    <w:rsid w:val="00CD7E08"/>
    <w:rsid w:val="00CE6DFD"/>
    <w:rsid w:val="00CF1C08"/>
    <w:rsid w:val="00D03905"/>
    <w:rsid w:val="00D05F6E"/>
    <w:rsid w:val="00D079D9"/>
    <w:rsid w:val="00D22F79"/>
    <w:rsid w:val="00D27739"/>
    <w:rsid w:val="00D30790"/>
    <w:rsid w:val="00D3620B"/>
    <w:rsid w:val="00D51069"/>
    <w:rsid w:val="00D5312C"/>
    <w:rsid w:val="00D531EF"/>
    <w:rsid w:val="00D5520C"/>
    <w:rsid w:val="00D805F6"/>
    <w:rsid w:val="00DA458E"/>
    <w:rsid w:val="00DA6E44"/>
    <w:rsid w:val="00DA74E3"/>
    <w:rsid w:val="00DC0BE5"/>
    <w:rsid w:val="00DD3EFB"/>
    <w:rsid w:val="00DD49D3"/>
    <w:rsid w:val="00DD501B"/>
    <w:rsid w:val="00DD591D"/>
    <w:rsid w:val="00DD6666"/>
    <w:rsid w:val="00DD678E"/>
    <w:rsid w:val="00DD775A"/>
    <w:rsid w:val="00DE1386"/>
    <w:rsid w:val="00E02E7B"/>
    <w:rsid w:val="00E06CF5"/>
    <w:rsid w:val="00E14C82"/>
    <w:rsid w:val="00E1629D"/>
    <w:rsid w:val="00E17FDD"/>
    <w:rsid w:val="00E20754"/>
    <w:rsid w:val="00E2079A"/>
    <w:rsid w:val="00E2477E"/>
    <w:rsid w:val="00E306CB"/>
    <w:rsid w:val="00E333F6"/>
    <w:rsid w:val="00E40CD7"/>
    <w:rsid w:val="00E45B21"/>
    <w:rsid w:val="00E6402C"/>
    <w:rsid w:val="00E73670"/>
    <w:rsid w:val="00E73E18"/>
    <w:rsid w:val="00E77451"/>
    <w:rsid w:val="00E775EB"/>
    <w:rsid w:val="00E82DC8"/>
    <w:rsid w:val="00E8589E"/>
    <w:rsid w:val="00E86D19"/>
    <w:rsid w:val="00E933E8"/>
    <w:rsid w:val="00EA1FF4"/>
    <w:rsid w:val="00EA325D"/>
    <w:rsid w:val="00EA4BE4"/>
    <w:rsid w:val="00EB1EEE"/>
    <w:rsid w:val="00EB53DD"/>
    <w:rsid w:val="00EB7C04"/>
    <w:rsid w:val="00ED4AED"/>
    <w:rsid w:val="00EE304C"/>
    <w:rsid w:val="00EE3832"/>
    <w:rsid w:val="00EE70A1"/>
    <w:rsid w:val="00EF4FDF"/>
    <w:rsid w:val="00F07B1C"/>
    <w:rsid w:val="00F1511A"/>
    <w:rsid w:val="00F1635F"/>
    <w:rsid w:val="00F168E7"/>
    <w:rsid w:val="00F20C50"/>
    <w:rsid w:val="00F21F85"/>
    <w:rsid w:val="00F317F0"/>
    <w:rsid w:val="00F34205"/>
    <w:rsid w:val="00F34777"/>
    <w:rsid w:val="00F41F56"/>
    <w:rsid w:val="00F505E0"/>
    <w:rsid w:val="00F51012"/>
    <w:rsid w:val="00F80827"/>
    <w:rsid w:val="00F833C3"/>
    <w:rsid w:val="00F837E1"/>
    <w:rsid w:val="00F87E2B"/>
    <w:rsid w:val="00F94F7C"/>
    <w:rsid w:val="00FA1F8C"/>
    <w:rsid w:val="00FA4300"/>
    <w:rsid w:val="00FB05DD"/>
    <w:rsid w:val="00FC3D90"/>
    <w:rsid w:val="00FC49FA"/>
    <w:rsid w:val="00FC54BE"/>
    <w:rsid w:val="00FE275D"/>
    <w:rsid w:val="00FE6B28"/>
    <w:rsid w:val="00FF13B3"/>
    <w:rsid w:val="00FF5157"/>
    <w:rsid w:val="76C50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BC452"/>
  <w15:docId w15:val="{CEC5C0A4-F052-4624-9DAB-993FE4D6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D1978"/>
    <w:pPr>
      <w:keepNext/>
      <w:widowControl w:val="0"/>
      <w:jc w:val="center"/>
      <w:outlineLvl w:val="0"/>
    </w:pPr>
    <w:rPr>
      <w:rFonts w:ascii="Times New Roman" w:eastAsia="Times New Roman" w:hAnsi="Times New Roman" w:cs="Times New Roman"/>
      <w:b/>
      <w:snapToGrid w:val="0"/>
      <w:sz w:val="24"/>
      <w:szCs w:val="20"/>
      <w:u w:val="single"/>
      <w:lang w:eastAsia="en-US"/>
    </w:rPr>
  </w:style>
  <w:style w:type="paragraph" w:styleId="Heading2">
    <w:name w:val="heading 2"/>
    <w:basedOn w:val="Normal"/>
    <w:next w:val="Normal"/>
    <w:link w:val="Heading2Char"/>
    <w:uiPriority w:val="9"/>
    <w:unhideWhenUsed/>
    <w:qFormat/>
    <w:rsid w:val="00AD70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B03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B3"/>
    <w:pPr>
      <w:ind w:left="720"/>
    </w:pPr>
    <w:rPr>
      <w:rFonts w:ascii="Calibri" w:hAnsi="Calibri" w:cs="Calibri"/>
    </w:rPr>
  </w:style>
  <w:style w:type="paragraph" w:styleId="NormalWeb">
    <w:name w:val="Normal (Web)"/>
    <w:basedOn w:val="Normal"/>
    <w:uiPriority w:val="99"/>
    <w:rsid w:val="003D1978"/>
    <w:pPr>
      <w:spacing w:before="100" w:beforeAutospacing="1" w:after="100" w:afterAutospacing="1"/>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3D1978"/>
    <w:rPr>
      <w:rFonts w:ascii="Tahoma" w:hAnsi="Tahoma" w:cs="Tahoma"/>
      <w:sz w:val="16"/>
      <w:szCs w:val="16"/>
    </w:rPr>
  </w:style>
  <w:style w:type="character" w:customStyle="1" w:styleId="BalloonTextChar">
    <w:name w:val="Balloon Text Char"/>
    <w:basedOn w:val="DefaultParagraphFont"/>
    <w:link w:val="BalloonText"/>
    <w:uiPriority w:val="99"/>
    <w:semiHidden/>
    <w:rsid w:val="003D1978"/>
    <w:rPr>
      <w:rFonts w:ascii="Tahoma" w:hAnsi="Tahoma" w:cs="Tahoma"/>
      <w:sz w:val="16"/>
      <w:szCs w:val="16"/>
    </w:rPr>
  </w:style>
  <w:style w:type="character" w:customStyle="1" w:styleId="Heading1Char">
    <w:name w:val="Heading 1 Char"/>
    <w:basedOn w:val="DefaultParagraphFont"/>
    <w:link w:val="Heading1"/>
    <w:rsid w:val="003D1978"/>
    <w:rPr>
      <w:rFonts w:ascii="Times New Roman" w:eastAsia="Times New Roman" w:hAnsi="Times New Roman" w:cs="Times New Roman"/>
      <w:b/>
      <w:snapToGrid w:val="0"/>
      <w:sz w:val="24"/>
      <w:szCs w:val="20"/>
      <w:u w:val="single"/>
      <w:lang w:eastAsia="en-US"/>
    </w:rPr>
  </w:style>
  <w:style w:type="character" w:styleId="Hyperlink">
    <w:name w:val="Hyperlink"/>
    <w:uiPriority w:val="99"/>
    <w:rsid w:val="003D1978"/>
    <w:rPr>
      <w:color w:val="0000FF"/>
      <w:u w:val="single"/>
    </w:rPr>
  </w:style>
  <w:style w:type="paragraph" w:styleId="Header">
    <w:name w:val="header"/>
    <w:basedOn w:val="Normal"/>
    <w:link w:val="HeaderChar"/>
    <w:uiPriority w:val="99"/>
    <w:unhideWhenUsed/>
    <w:rsid w:val="00F505E0"/>
    <w:pPr>
      <w:tabs>
        <w:tab w:val="center" w:pos="4680"/>
        <w:tab w:val="right" w:pos="9360"/>
      </w:tabs>
    </w:pPr>
  </w:style>
  <w:style w:type="character" w:customStyle="1" w:styleId="HeaderChar">
    <w:name w:val="Header Char"/>
    <w:basedOn w:val="DefaultParagraphFont"/>
    <w:link w:val="Header"/>
    <w:uiPriority w:val="99"/>
    <w:rsid w:val="00F505E0"/>
  </w:style>
  <w:style w:type="paragraph" w:styleId="Footer">
    <w:name w:val="footer"/>
    <w:basedOn w:val="Normal"/>
    <w:link w:val="FooterChar"/>
    <w:uiPriority w:val="99"/>
    <w:unhideWhenUsed/>
    <w:rsid w:val="00F505E0"/>
    <w:pPr>
      <w:tabs>
        <w:tab w:val="center" w:pos="4680"/>
        <w:tab w:val="right" w:pos="9360"/>
      </w:tabs>
    </w:pPr>
  </w:style>
  <w:style w:type="character" w:customStyle="1" w:styleId="FooterChar">
    <w:name w:val="Footer Char"/>
    <w:basedOn w:val="DefaultParagraphFont"/>
    <w:link w:val="Footer"/>
    <w:uiPriority w:val="99"/>
    <w:rsid w:val="00F505E0"/>
  </w:style>
  <w:style w:type="paragraph" w:styleId="NoSpacing">
    <w:name w:val="No Spacing"/>
    <w:uiPriority w:val="1"/>
    <w:qFormat/>
    <w:rsid w:val="00362E12"/>
    <w:rPr>
      <w:rFonts w:ascii="Calibri" w:hAnsi="Calibri" w:cs="Calibri"/>
    </w:rPr>
  </w:style>
  <w:style w:type="character" w:customStyle="1" w:styleId="Heading2Char">
    <w:name w:val="Heading 2 Char"/>
    <w:basedOn w:val="DefaultParagraphFont"/>
    <w:link w:val="Heading2"/>
    <w:uiPriority w:val="9"/>
    <w:rsid w:val="00AD70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B032C"/>
    <w:rPr>
      <w:rFonts w:asciiTheme="majorHAnsi" w:eastAsiaTheme="majorEastAsia" w:hAnsiTheme="majorHAnsi" w:cstheme="majorBidi"/>
      <w:color w:val="243F60" w:themeColor="accent1" w:themeShade="7F"/>
      <w:sz w:val="24"/>
      <w:szCs w:val="24"/>
    </w:rPr>
  </w:style>
  <w:style w:type="paragraph" w:styleId="PlainText">
    <w:name w:val="Plain Text"/>
    <w:basedOn w:val="Normal"/>
    <w:link w:val="PlainTextChar"/>
    <w:uiPriority w:val="99"/>
    <w:unhideWhenUsed/>
    <w:rsid w:val="0029029A"/>
    <w:rPr>
      <w:rFonts w:ascii="Calibri" w:hAnsi="Calibri"/>
      <w:szCs w:val="21"/>
    </w:rPr>
  </w:style>
  <w:style w:type="character" w:customStyle="1" w:styleId="PlainTextChar">
    <w:name w:val="Plain Text Char"/>
    <w:basedOn w:val="DefaultParagraphFont"/>
    <w:link w:val="PlainText"/>
    <w:uiPriority w:val="99"/>
    <w:rsid w:val="0029029A"/>
    <w:rPr>
      <w:rFonts w:ascii="Calibri" w:hAnsi="Calibri"/>
      <w:szCs w:val="21"/>
    </w:rPr>
  </w:style>
  <w:style w:type="character" w:styleId="PlaceholderText">
    <w:name w:val="Placeholder Text"/>
    <w:basedOn w:val="DefaultParagraphFont"/>
    <w:uiPriority w:val="99"/>
    <w:semiHidden/>
    <w:rsid w:val="003C3872"/>
    <w:rPr>
      <w:color w:val="808080"/>
    </w:rPr>
  </w:style>
  <w:style w:type="character" w:styleId="Strong">
    <w:name w:val="Strong"/>
    <w:basedOn w:val="DefaultParagraphFont"/>
    <w:uiPriority w:val="22"/>
    <w:qFormat/>
    <w:rsid w:val="00D531EF"/>
    <w:rPr>
      <w:b/>
      <w:bCs/>
    </w:rPr>
  </w:style>
  <w:style w:type="character" w:styleId="CommentReference">
    <w:name w:val="annotation reference"/>
    <w:basedOn w:val="DefaultParagraphFont"/>
    <w:uiPriority w:val="99"/>
    <w:semiHidden/>
    <w:unhideWhenUsed/>
    <w:rsid w:val="002C6763"/>
    <w:rPr>
      <w:sz w:val="16"/>
      <w:szCs w:val="16"/>
    </w:rPr>
  </w:style>
  <w:style w:type="paragraph" w:styleId="CommentText">
    <w:name w:val="annotation text"/>
    <w:basedOn w:val="Normal"/>
    <w:link w:val="CommentTextChar"/>
    <w:uiPriority w:val="99"/>
    <w:semiHidden/>
    <w:unhideWhenUsed/>
    <w:rsid w:val="002C6763"/>
    <w:rPr>
      <w:sz w:val="20"/>
      <w:szCs w:val="20"/>
    </w:rPr>
  </w:style>
  <w:style w:type="character" w:customStyle="1" w:styleId="CommentTextChar">
    <w:name w:val="Comment Text Char"/>
    <w:basedOn w:val="DefaultParagraphFont"/>
    <w:link w:val="CommentText"/>
    <w:uiPriority w:val="99"/>
    <w:semiHidden/>
    <w:rsid w:val="002C6763"/>
    <w:rPr>
      <w:sz w:val="20"/>
      <w:szCs w:val="20"/>
    </w:rPr>
  </w:style>
  <w:style w:type="paragraph" w:styleId="CommentSubject">
    <w:name w:val="annotation subject"/>
    <w:basedOn w:val="CommentText"/>
    <w:next w:val="CommentText"/>
    <w:link w:val="CommentSubjectChar"/>
    <w:uiPriority w:val="99"/>
    <w:semiHidden/>
    <w:unhideWhenUsed/>
    <w:rsid w:val="002C6763"/>
    <w:rPr>
      <w:b/>
      <w:bCs/>
    </w:rPr>
  </w:style>
  <w:style w:type="character" w:customStyle="1" w:styleId="CommentSubjectChar">
    <w:name w:val="Comment Subject Char"/>
    <w:basedOn w:val="CommentTextChar"/>
    <w:link w:val="CommentSubject"/>
    <w:uiPriority w:val="99"/>
    <w:semiHidden/>
    <w:rsid w:val="002C67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04555">
      <w:bodyDiv w:val="1"/>
      <w:marLeft w:val="0"/>
      <w:marRight w:val="0"/>
      <w:marTop w:val="0"/>
      <w:marBottom w:val="0"/>
      <w:divBdr>
        <w:top w:val="none" w:sz="0" w:space="0" w:color="auto"/>
        <w:left w:val="none" w:sz="0" w:space="0" w:color="auto"/>
        <w:bottom w:val="none" w:sz="0" w:space="0" w:color="auto"/>
        <w:right w:val="none" w:sz="0" w:space="0" w:color="auto"/>
      </w:divBdr>
    </w:div>
    <w:div w:id="324893893">
      <w:bodyDiv w:val="1"/>
      <w:marLeft w:val="0"/>
      <w:marRight w:val="0"/>
      <w:marTop w:val="0"/>
      <w:marBottom w:val="0"/>
      <w:divBdr>
        <w:top w:val="none" w:sz="0" w:space="0" w:color="auto"/>
        <w:left w:val="none" w:sz="0" w:space="0" w:color="auto"/>
        <w:bottom w:val="none" w:sz="0" w:space="0" w:color="auto"/>
        <w:right w:val="none" w:sz="0" w:space="0" w:color="auto"/>
      </w:divBdr>
    </w:div>
    <w:div w:id="336032414">
      <w:bodyDiv w:val="1"/>
      <w:marLeft w:val="0"/>
      <w:marRight w:val="0"/>
      <w:marTop w:val="0"/>
      <w:marBottom w:val="0"/>
      <w:divBdr>
        <w:top w:val="none" w:sz="0" w:space="0" w:color="auto"/>
        <w:left w:val="none" w:sz="0" w:space="0" w:color="auto"/>
        <w:bottom w:val="none" w:sz="0" w:space="0" w:color="auto"/>
        <w:right w:val="none" w:sz="0" w:space="0" w:color="auto"/>
      </w:divBdr>
    </w:div>
    <w:div w:id="368721145">
      <w:bodyDiv w:val="1"/>
      <w:marLeft w:val="0"/>
      <w:marRight w:val="0"/>
      <w:marTop w:val="0"/>
      <w:marBottom w:val="0"/>
      <w:divBdr>
        <w:top w:val="none" w:sz="0" w:space="0" w:color="auto"/>
        <w:left w:val="none" w:sz="0" w:space="0" w:color="auto"/>
        <w:bottom w:val="none" w:sz="0" w:space="0" w:color="auto"/>
        <w:right w:val="none" w:sz="0" w:space="0" w:color="auto"/>
      </w:divBdr>
    </w:div>
    <w:div w:id="381713030">
      <w:bodyDiv w:val="1"/>
      <w:marLeft w:val="0"/>
      <w:marRight w:val="0"/>
      <w:marTop w:val="0"/>
      <w:marBottom w:val="0"/>
      <w:divBdr>
        <w:top w:val="none" w:sz="0" w:space="0" w:color="auto"/>
        <w:left w:val="none" w:sz="0" w:space="0" w:color="auto"/>
        <w:bottom w:val="none" w:sz="0" w:space="0" w:color="auto"/>
        <w:right w:val="none" w:sz="0" w:space="0" w:color="auto"/>
      </w:divBdr>
    </w:div>
    <w:div w:id="399180952">
      <w:bodyDiv w:val="1"/>
      <w:marLeft w:val="0"/>
      <w:marRight w:val="0"/>
      <w:marTop w:val="0"/>
      <w:marBottom w:val="0"/>
      <w:divBdr>
        <w:top w:val="none" w:sz="0" w:space="0" w:color="auto"/>
        <w:left w:val="none" w:sz="0" w:space="0" w:color="auto"/>
        <w:bottom w:val="none" w:sz="0" w:space="0" w:color="auto"/>
        <w:right w:val="none" w:sz="0" w:space="0" w:color="auto"/>
      </w:divBdr>
    </w:div>
    <w:div w:id="530923545">
      <w:bodyDiv w:val="1"/>
      <w:marLeft w:val="0"/>
      <w:marRight w:val="0"/>
      <w:marTop w:val="0"/>
      <w:marBottom w:val="0"/>
      <w:divBdr>
        <w:top w:val="none" w:sz="0" w:space="0" w:color="auto"/>
        <w:left w:val="none" w:sz="0" w:space="0" w:color="auto"/>
        <w:bottom w:val="none" w:sz="0" w:space="0" w:color="auto"/>
        <w:right w:val="none" w:sz="0" w:space="0" w:color="auto"/>
      </w:divBdr>
    </w:div>
    <w:div w:id="613907973">
      <w:bodyDiv w:val="1"/>
      <w:marLeft w:val="0"/>
      <w:marRight w:val="0"/>
      <w:marTop w:val="0"/>
      <w:marBottom w:val="0"/>
      <w:divBdr>
        <w:top w:val="none" w:sz="0" w:space="0" w:color="auto"/>
        <w:left w:val="none" w:sz="0" w:space="0" w:color="auto"/>
        <w:bottom w:val="none" w:sz="0" w:space="0" w:color="auto"/>
        <w:right w:val="none" w:sz="0" w:space="0" w:color="auto"/>
      </w:divBdr>
    </w:div>
    <w:div w:id="739212248">
      <w:bodyDiv w:val="1"/>
      <w:marLeft w:val="0"/>
      <w:marRight w:val="0"/>
      <w:marTop w:val="0"/>
      <w:marBottom w:val="0"/>
      <w:divBdr>
        <w:top w:val="none" w:sz="0" w:space="0" w:color="auto"/>
        <w:left w:val="none" w:sz="0" w:space="0" w:color="auto"/>
        <w:bottom w:val="none" w:sz="0" w:space="0" w:color="auto"/>
        <w:right w:val="none" w:sz="0" w:space="0" w:color="auto"/>
      </w:divBdr>
    </w:div>
    <w:div w:id="790711105">
      <w:bodyDiv w:val="1"/>
      <w:marLeft w:val="0"/>
      <w:marRight w:val="0"/>
      <w:marTop w:val="0"/>
      <w:marBottom w:val="0"/>
      <w:divBdr>
        <w:top w:val="none" w:sz="0" w:space="0" w:color="auto"/>
        <w:left w:val="none" w:sz="0" w:space="0" w:color="auto"/>
        <w:bottom w:val="none" w:sz="0" w:space="0" w:color="auto"/>
        <w:right w:val="none" w:sz="0" w:space="0" w:color="auto"/>
      </w:divBdr>
    </w:div>
    <w:div w:id="886375164">
      <w:bodyDiv w:val="1"/>
      <w:marLeft w:val="0"/>
      <w:marRight w:val="0"/>
      <w:marTop w:val="0"/>
      <w:marBottom w:val="0"/>
      <w:divBdr>
        <w:top w:val="none" w:sz="0" w:space="0" w:color="auto"/>
        <w:left w:val="none" w:sz="0" w:space="0" w:color="auto"/>
        <w:bottom w:val="none" w:sz="0" w:space="0" w:color="auto"/>
        <w:right w:val="none" w:sz="0" w:space="0" w:color="auto"/>
      </w:divBdr>
    </w:div>
    <w:div w:id="919018629">
      <w:bodyDiv w:val="1"/>
      <w:marLeft w:val="0"/>
      <w:marRight w:val="0"/>
      <w:marTop w:val="0"/>
      <w:marBottom w:val="0"/>
      <w:divBdr>
        <w:top w:val="none" w:sz="0" w:space="0" w:color="auto"/>
        <w:left w:val="none" w:sz="0" w:space="0" w:color="auto"/>
        <w:bottom w:val="none" w:sz="0" w:space="0" w:color="auto"/>
        <w:right w:val="none" w:sz="0" w:space="0" w:color="auto"/>
      </w:divBdr>
    </w:div>
    <w:div w:id="975598324">
      <w:bodyDiv w:val="1"/>
      <w:marLeft w:val="0"/>
      <w:marRight w:val="0"/>
      <w:marTop w:val="0"/>
      <w:marBottom w:val="0"/>
      <w:divBdr>
        <w:top w:val="none" w:sz="0" w:space="0" w:color="auto"/>
        <w:left w:val="none" w:sz="0" w:space="0" w:color="auto"/>
        <w:bottom w:val="none" w:sz="0" w:space="0" w:color="auto"/>
        <w:right w:val="none" w:sz="0" w:space="0" w:color="auto"/>
      </w:divBdr>
    </w:div>
    <w:div w:id="1036126658">
      <w:bodyDiv w:val="1"/>
      <w:marLeft w:val="0"/>
      <w:marRight w:val="0"/>
      <w:marTop w:val="0"/>
      <w:marBottom w:val="0"/>
      <w:divBdr>
        <w:top w:val="none" w:sz="0" w:space="0" w:color="auto"/>
        <w:left w:val="none" w:sz="0" w:space="0" w:color="auto"/>
        <w:bottom w:val="none" w:sz="0" w:space="0" w:color="auto"/>
        <w:right w:val="none" w:sz="0" w:space="0" w:color="auto"/>
      </w:divBdr>
    </w:div>
    <w:div w:id="1077172412">
      <w:bodyDiv w:val="1"/>
      <w:marLeft w:val="0"/>
      <w:marRight w:val="0"/>
      <w:marTop w:val="0"/>
      <w:marBottom w:val="0"/>
      <w:divBdr>
        <w:top w:val="none" w:sz="0" w:space="0" w:color="auto"/>
        <w:left w:val="none" w:sz="0" w:space="0" w:color="auto"/>
        <w:bottom w:val="none" w:sz="0" w:space="0" w:color="auto"/>
        <w:right w:val="none" w:sz="0" w:space="0" w:color="auto"/>
      </w:divBdr>
    </w:div>
    <w:div w:id="1140878444">
      <w:bodyDiv w:val="1"/>
      <w:marLeft w:val="0"/>
      <w:marRight w:val="0"/>
      <w:marTop w:val="0"/>
      <w:marBottom w:val="0"/>
      <w:divBdr>
        <w:top w:val="none" w:sz="0" w:space="0" w:color="auto"/>
        <w:left w:val="none" w:sz="0" w:space="0" w:color="auto"/>
        <w:bottom w:val="none" w:sz="0" w:space="0" w:color="auto"/>
        <w:right w:val="none" w:sz="0" w:space="0" w:color="auto"/>
      </w:divBdr>
    </w:div>
    <w:div w:id="1198397728">
      <w:bodyDiv w:val="1"/>
      <w:marLeft w:val="0"/>
      <w:marRight w:val="0"/>
      <w:marTop w:val="0"/>
      <w:marBottom w:val="0"/>
      <w:divBdr>
        <w:top w:val="none" w:sz="0" w:space="0" w:color="auto"/>
        <w:left w:val="none" w:sz="0" w:space="0" w:color="auto"/>
        <w:bottom w:val="none" w:sz="0" w:space="0" w:color="auto"/>
        <w:right w:val="none" w:sz="0" w:space="0" w:color="auto"/>
      </w:divBdr>
    </w:div>
    <w:div w:id="1384669026">
      <w:bodyDiv w:val="1"/>
      <w:marLeft w:val="0"/>
      <w:marRight w:val="0"/>
      <w:marTop w:val="0"/>
      <w:marBottom w:val="0"/>
      <w:divBdr>
        <w:top w:val="none" w:sz="0" w:space="0" w:color="auto"/>
        <w:left w:val="none" w:sz="0" w:space="0" w:color="auto"/>
        <w:bottom w:val="none" w:sz="0" w:space="0" w:color="auto"/>
        <w:right w:val="none" w:sz="0" w:space="0" w:color="auto"/>
      </w:divBdr>
    </w:div>
    <w:div w:id="1403790064">
      <w:bodyDiv w:val="1"/>
      <w:marLeft w:val="0"/>
      <w:marRight w:val="0"/>
      <w:marTop w:val="0"/>
      <w:marBottom w:val="0"/>
      <w:divBdr>
        <w:top w:val="none" w:sz="0" w:space="0" w:color="auto"/>
        <w:left w:val="none" w:sz="0" w:space="0" w:color="auto"/>
        <w:bottom w:val="none" w:sz="0" w:space="0" w:color="auto"/>
        <w:right w:val="none" w:sz="0" w:space="0" w:color="auto"/>
      </w:divBdr>
    </w:div>
    <w:div w:id="1409615314">
      <w:bodyDiv w:val="1"/>
      <w:marLeft w:val="0"/>
      <w:marRight w:val="0"/>
      <w:marTop w:val="0"/>
      <w:marBottom w:val="0"/>
      <w:divBdr>
        <w:top w:val="none" w:sz="0" w:space="0" w:color="auto"/>
        <w:left w:val="none" w:sz="0" w:space="0" w:color="auto"/>
        <w:bottom w:val="none" w:sz="0" w:space="0" w:color="auto"/>
        <w:right w:val="none" w:sz="0" w:space="0" w:color="auto"/>
      </w:divBdr>
    </w:div>
    <w:div w:id="1433940877">
      <w:bodyDiv w:val="1"/>
      <w:marLeft w:val="0"/>
      <w:marRight w:val="0"/>
      <w:marTop w:val="0"/>
      <w:marBottom w:val="0"/>
      <w:divBdr>
        <w:top w:val="none" w:sz="0" w:space="0" w:color="auto"/>
        <w:left w:val="none" w:sz="0" w:space="0" w:color="auto"/>
        <w:bottom w:val="none" w:sz="0" w:space="0" w:color="auto"/>
        <w:right w:val="none" w:sz="0" w:space="0" w:color="auto"/>
      </w:divBdr>
    </w:div>
    <w:div w:id="1529761609">
      <w:bodyDiv w:val="1"/>
      <w:marLeft w:val="0"/>
      <w:marRight w:val="0"/>
      <w:marTop w:val="0"/>
      <w:marBottom w:val="0"/>
      <w:divBdr>
        <w:top w:val="none" w:sz="0" w:space="0" w:color="auto"/>
        <w:left w:val="none" w:sz="0" w:space="0" w:color="auto"/>
        <w:bottom w:val="none" w:sz="0" w:space="0" w:color="auto"/>
        <w:right w:val="none" w:sz="0" w:space="0" w:color="auto"/>
      </w:divBdr>
    </w:div>
    <w:div w:id="1537042025">
      <w:bodyDiv w:val="1"/>
      <w:marLeft w:val="0"/>
      <w:marRight w:val="0"/>
      <w:marTop w:val="0"/>
      <w:marBottom w:val="0"/>
      <w:divBdr>
        <w:top w:val="none" w:sz="0" w:space="0" w:color="auto"/>
        <w:left w:val="none" w:sz="0" w:space="0" w:color="auto"/>
        <w:bottom w:val="none" w:sz="0" w:space="0" w:color="auto"/>
        <w:right w:val="none" w:sz="0" w:space="0" w:color="auto"/>
      </w:divBdr>
    </w:div>
    <w:div w:id="1550654649">
      <w:bodyDiv w:val="1"/>
      <w:marLeft w:val="0"/>
      <w:marRight w:val="0"/>
      <w:marTop w:val="0"/>
      <w:marBottom w:val="0"/>
      <w:divBdr>
        <w:top w:val="none" w:sz="0" w:space="0" w:color="auto"/>
        <w:left w:val="none" w:sz="0" w:space="0" w:color="auto"/>
        <w:bottom w:val="none" w:sz="0" w:space="0" w:color="auto"/>
        <w:right w:val="none" w:sz="0" w:space="0" w:color="auto"/>
      </w:divBdr>
    </w:div>
    <w:div w:id="1568953501">
      <w:bodyDiv w:val="1"/>
      <w:marLeft w:val="0"/>
      <w:marRight w:val="0"/>
      <w:marTop w:val="0"/>
      <w:marBottom w:val="0"/>
      <w:divBdr>
        <w:top w:val="none" w:sz="0" w:space="0" w:color="auto"/>
        <w:left w:val="none" w:sz="0" w:space="0" w:color="auto"/>
        <w:bottom w:val="none" w:sz="0" w:space="0" w:color="auto"/>
        <w:right w:val="none" w:sz="0" w:space="0" w:color="auto"/>
      </w:divBdr>
    </w:div>
    <w:div w:id="208741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obert.mandelbaum@cbre.com" TargetMode="External"/><Relationship Id="rId2" Type="http://schemas.openxmlformats.org/officeDocument/2006/relationships/customXml" Target="../customXml/item2.xml"/><Relationship Id="rId16" Type="http://schemas.openxmlformats.org/officeDocument/2006/relationships/hyperlink" Target="mailto:htaylor@historichotels.org"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istoricHotel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_dlc_DocId xmlns="6b5d5a1a-da62-41ef-bdd8-c0e29a06823c">N6H7V7S7VE4T-1396190547-52025</_dlc_DocId>
    <_dlc_DocIdUrl xmlns="6b5d5a1a-da62-41ef-bdd8-c0e29a06823c">
      <Url>https://preferredhotels.sharepoint.com/dept/hhw/_layouts/15/DocIdRedir.aspx?ID=N6H7V7S7VE4T-1396190547-52025</Url>
      <Description>N6H7V7S7VE4T-1396190547-52025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F1EF66-C1E1-41D9-8B61-5D1812BF583B}">
  <ds:schemaRefs>
    <ds:schemaRef ds:uri="http://schemas.microsoft.com/sharepoint/v3/contenttype/forms"/>
  </ds:schemaRefs>
</ds:datastoreItem>
</file>

<file path=customXml/itemProps2.xml><?xml version="1.0" encoding="utf-8"?>
<ds:datastoreItem xmlns:ds="http://schemas.openxmlformats.org/officeDocument/2006/customXml" ds:itemID="{48E4CF87-A089-4CA7-BED9-41B7EC680D6C}">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customXml/itemProps3.xml><?xml version="1.0" encoding="utf-8"?>
<ds:datastoreItem xmlns:ds="http://schemas.openxmlformats.org/officeDocument/2006/customXml" ds:itemID="{E0BA533C-09AD-4259-8B90-2F5BE91CE1FD}"/>
</file>

<file path=customXml/itemProps4.xml><?xml version="1.0" encoding="utf-8"?>
<ds:datastoreItem xmlns:ds="http://schemas.openxmlformats.org/officeDocument/2006/customXml" ds:itemID="{120A7075-0F55-4136-B017-1F05BDDC00E7}">
  <ds:schemaRefs>
    <ds:schemaRef ds:uri="http://schemas.openxmlformats.org/officeDocument/2006/bibliography"/>
  </ds:schemaRefs>
</ds:datastoreItem>
</file>

<file path=customXml/itemProps5.xml><?xml version="1.0" encoding="utf-8"?>
<ds:datastoreItem xmlns:ds="http://schemas.openxmlformats.org/officeDocument/2006/customXml" ds:itemID="{1F172F80-FCE8-4826-88D9-EE5775657D4F}"/>
</file>

<file path=docProps/app.xml><?xml version="1.0" encoding="utf-8"?>
<Properties xmlns="http://schemas.openxmlformats.org/officeDocument/2006/extended-properties" xmlns:vt="http://schemas.openxmlformats.org/officeDocument/2006/docPropsVTypes">
  <Template>Normal.dotm</Template>
  <TotalTime>3</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Preferred Hotel Group</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Taylor</dc:creator>
  <cp:lastModifiedBy>Heather Taylor</cp:lastModifiedBy>
  <cp:revision>2</cp:revision>
  <cp:lastPrinted>2019-11-26T14:16:00Z</cp:lastPrinted>
  <dcterms:created xsi:type="dcterms:W3CDTF">2019-11-26T15:47:00Z</dcterms:created>
  <dcterms:modified xsi:type="dcterms:W3CDTF">2019-11-26T15:47:00Z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Order">
    <vt:r8>100</vt:r8>
  </property>
  <property fmtid="{D5CDD505-2E9C-101B-9397-08002B2CF9AE}" pid="4" name="_dlc_DocIdItemGuid">
    <vt:lpwstr>386a8f4e-4610-4af7-8a65-475b5e329014</vt:lpwstr>
  </property>
</Properties>
</file>